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D1C5" w14:textId="77777777" w:rsidR="00924B18" w:rsidRDefault="00924B18" w:rsidP="002A575D">
      <w:pPr>
        <w:jc w:val="center"/>
        <w:rPr>
          <w:b/>
          <w:bCs/>
        </w:rPr>
      </w:pPr>
      <w:r>
        <w:rPr>
          <w:b/>
          <w:bCs/>
        </w:rPr>
        <w:t>GUIDANCE NOTE</w:t>
      </w:r>
    </w:p>
    <w:p w14:paraId="36B5A6A2" w14:textId="29A29CD1" w:rsidR="00F45A95" w:rsidRPr="004B239A" w:rsidRDefault="00924B18" w:rsidP="00F45A95">
      <w:pPr>
        <w:jc w:val="center"/>
        <w:rPr>
          <w:b/>
          <w:bCs/>
        </w:rPr>
      </w:pPr>
      <w:r>
        <w:rPr>
          <w:b/>
          <w:bCs/>
        </w:rPr>
        <w:t xml:space="preserve">ELIGIBILITY FOR </w:t>
      </w:r>
      <w:r w:rsidR="00B6274D" w:rsidRPr="004B239A">
        <w:rPr>
          <w:b/>
          <w:bCs/>
        </w:rPr>
        <w:t>CO-OPTION</w:t>
      </w:r>
    </w:p>
    <w:p w14:paraId="12800632" w14:textId="77777777" w:rsidR="00B6274D" w:rsidRDefault="00B6274D"/>
    <w:p w14:paraId="7418DABE" w14:textId="7CF226D9" w:rsidR="00B6274D" w:rsidRPr="00B6274D" w:rsidRDefault="00B6274D">
      <w:pPr>
        <w:rPr>
          <w:b/>
          <w:bCs/>
        </w:rPr>
      </w:pPr>
      <w:r w:rsidRPr="00B6274D">
        <w:rPr>
          <w:b/>
          <w:bCs/>
        </w:rPr>
        <w:t>Qualifications</w:t>
      </w:r>
    </w:p>
    <w:p w14:paraId="3D8B1125" w14:textId="19BDEDD6" w:rsidR="00F86602" w:rsidRDefault="00F45A95">
      <w:r>
        <w:t xml:space="preserve">A person is qualified to be co-opted, and to continue to hold the office of </w:t>
      </w:r>
      <w:r w:rsidR="002A575D">
        <w:t>p</w:t>
      </w:r>
      <w:r>
        <w:t>arish/</w:t>
      </w:r>
      <w:r w:rsidR="002A575D">
        <w:t>t</w:t>
      </w:r>
      <w:r>
        <w:t xml:space="preserve">own </w:t>
      </w:r>
      <w:r w:rsidR="002A575D">
        <w:t>c</w:t>
      </w:r>
      <w:r>
        <w:t>ouncillor, provided they are a</w:t>
      </w:r>
      <w:r w:rsidR="00F86602" w:rsidRPr="007C43DD">
        <w:rPr>
          <w:lang w:val="en-US"/>
        </w:rPr>
        <w:t xml:space="preserve"> British citizen, a</w:t>
      </w:r>
      <w:r w:rsidR="00F059CE">
        <w:rPr>
          <w:lang w:val="en-US"/>
        </w:rPr>
        <w:t>n eligible</w:t>
      </w:r>
      <w:r w:rsidR="00F86602" w:rsidRPr="007C43DD">
        <w:rPr>
          <w:lang w:val="en-US"/>
        </w:rPr>
        <w:t xml:space="preserve"> Commonwealth citizen, a citizen of the Republic of Ireland, a qualifying EU citizen, or an EU citizen with retained rights who does not require leave to enter or remain in the United Kingdom or has indefinite leave to remain.</w:t>
      </w:r>
    </w:p>
    <w:p w14:paraId="4D77CF69" w14:textId="464971B2" w:rsidR="00F86602" w:rsidRPr="007C43DD" w:rsidRDefault="00F86602" w:rsidP="00F86602">
      <w:pPr>
        <w:rPr>
          <w:lang w:val="en-US"/>
        </w:rPr>
      </w:pPr>
      <w:r>
        <w:t xml:space="preserve">The person </w:t>
      </w:r>
      <w:r w:rsidRPr="007C43DD">
        <w:rPr>
          <w:lang w:val="en-US"/>
        </w:rPr>
        <w:t xml:space="preserve">must also be 18 years old or older </w:t>
      </w:r>
      <w:r>
        <w:rPr>
          <w:lang w:val="en-US"/>
        </w:rPr>
        <w:t>on the date of their co-option</w:t>
      </w:r>
      <w:r w:rsidR="00C660C8">
        <w:rPr>
          <w:lang w:val="en-US"/>
        </w:rPr>
        <w:t xml:space="preserve"> application</w:t>
      </w:r>
      <w:r>
        <w:rPr>
          <w:lang w:val="en-US"/>
        </w:rPr>
        <w:t>.</w:t>
      </w:r>
    </w:p>
    <w:p w14:paraId="37D2EE6C" w14:textId="7C717F91" w:rsidR="00F45A95" w:rsidRDefault="00F45A95">
      <w:bookmarkStart w:id="0" w:name="_Hlk192588011"/>
      <w:r>
        <w:t xml:space="preserve">In addition, the </w:t>
      </w:r>
      <w:r w:rsidR="007B02BC">
        <w:t>person</w:t>
      </w:r>
      <w:r>
        <w:t xml:space="preserve"> must </w:t>
      </w:r>
      <w:r w:rsidR="007B02BC">
        <w:t xml:space="preserve">meet </w:t>
      </w:r>
      <w:r>
        <w:t xml:space="preserve">at least one of the following </w:t>
      </w:r>
      <w:r w:rsidR="007B02BC">
        <w:t>qualifica</w:t>
      </w:r>
      <w:r>
        <w:t xml:space="preserve">tions: </w:t>
      </w:r>
    </w:p>
    <w:p w14:paraId="376ACBF6" w14:textId="7E85132D" w:rsidR="007C43DD" w:rsidRDefault="006A72D2" w:rsidP="007C43DD">
      <w:pPr>
        <w:pStyle w:val="ListParagraph"/>
        <w:numPr>
          <w:ilvl w:val="0"/>
          <w:numId w:val="4"/>
        </w:numPr>
      </w:pPr>
      <w:r>
        <w:t>o</w:t>
      </w:r>
      <w:r w:rsidR="007C43DD">
        <w:t>n</w:t>
      </w:r>
      <w:r w:rsidR="004923A0">
        <w:t xml:space="preserve"> the day </w:t>
      </w:r>
      <w:r w:rsidR="007C43DD">
        <w:t xml:space="preserve">of </w:t>
      </w:r>
      <w:r w:rsidR="002A575D">
        <w:t>co-option</w:t>
      </w:r>
      <w:r w:rsidR="007C43DD">
        <w:t xml:space="preserve"> and thereafter they are and continue to be registered as a local government elector for the parish (meaning the whole area of the parish); </w:t>
      </w:r>
    </w:p>
    <w:p w14:paraId="25CD8224" w14:textId="77777777" w:rsidR="007C43DD" w:rsidRPr="00C660C8" w:rsidRDefault="007C43DD" w:rsidP="007C43DD">
      <w:pPr>
        <w:pStyle w:val="ListParagraph"/>
      </w:pPr>
    </w:p>
    <w:p w14:paraId="5A04EF2C" w14:textId="5ADB1BA1" w:rsidR="007C43DD" w:rsidRPr="00C660C8" w:rsidRDefault="002A575D" w:rsidP="00C660C8">
      <w:pPr>
        <w:pStyle w:val="ListParagraph"/>
        <w:numPr>
          <w:ilvl w:val="0"/>
          <w:numId w:val="4"/>
        </w:numPr>
      </w:pPr>
      <w:r>
        <w:t>d</w:t>
      </w:r>
      <w:r w:rsidR="007C43DD" w:rsidRPr="00C660C8">
        <w:t xml:space="preserve">uring the whole of the 12 months preceding </w:t>
      </w:r>
      <w:r w:rsidR="00C660C8" w:rsidRPr="00C660C8">
        <w:t xml:space="preserve">the day of </w:t>
      </w:r>
      <w:r>
        <w:t>co-option</w:t>
      </w:r>
      <w:r w:rsidR="00C660C8" w:rsidRPr="00C660C8">
        <w:t xml:space="preserve"> </w:t>
      </w:r>
      <w:r w:rsidR="007C43DD" w:rsidRPr="00C660C8">
        <w:t>they have occupied as owner or tenant land or other premises in the parish;</w:t>
      </w:r>
    </w:p>
    <w:p w14:paraId="77E63F6E" w14:textId="77777777" w:rsidR="007C43DD" w:rsidRDefault="007C43DD" w:rsidP="007C43DD">
      <w:pPr>
        <w:pStyle w:val="ListParagraph"/>
      </w:pPr>
    </w:p>
    <w:p w14:paraId="376722D0" w14:textId="0D42D0B1" w:rsidR="007C43DD" w:rsidRDefault="002A575D" w:rsidP="007C43DD">
      <w:pPr>
        <w:pStyle w:val="ListParagraph"/>
        <w:numPr>
          <w:ilvl w:val="0"/>
          <w:numId w:val="4"/>
        </w:numPr>
      </w:pPr>
      <w:r>
        <w:t>d</w:t>
      </w:r>
      <w:r w:rsidR="007C43DD">
        <w:t xml:space="preserve">uring the whole of the 12 months preceding </w:t>
      </w:r>
      <w:r w:rsidRPr="00C660C8">
        <w:t xml:space="preserve">the day of their </w:t>
      </w:r>
      <w:r>
        <w:t xml:space="preserve">co-option </w:t>
      </w:r>
      <w:r w:rsidR="007C43DD">
        <w:t>their principal or only place of work has been in the parish; or</w:t>
      </w:r>
    </w:p>
    <w:p w14:paraId="3FB0ACE9" w14:textId="77777777" w:rsidR="007C43DD" w:rsidRDefault="007C43DD" w:rsidP="007C43DD">
      <w:pPr>
        <w:pStyle w:val="ListParagraph"/>
      </w:pPr>
    </w:p>
    <w:p w14:paraId="1DC2F3F1" w14:textId="20DE1174" w:rsidR="007C43DD" w:rsidRDefault="002A575D" w:rsidP="007C43DD">
      <w:pPr>
        <w:pStyle w:val="ListParagraph"/>
        <w:numPr>
          <w:ilvl w:val="0"/>
          <w:numId w:val="4"/>
        </w:numPr>
      </w:pPr>
      <w:r>
        <w:t>d</w:t>
      </w:r>
      <w:r w:rsidR="007C43DD">
        <w:t xml:space="preserve">uring the whole of the 12 months preceding </w:t>
      </w:r>
      <w:r w:rsidRPr="00C660C8">
        <w:t xml:space="preserve">the day of their </w:t>
      </w:r>
      <w:r>
        <w:t xml:space="preserve">co-option </w:t>
      </w:r>
      <w:r w:rsidR="007C43DD">
        <w:t>they have been resident in the parish or within 4.8 kilometres of it (i.e. parish boundary).</w:t>
      </w:r>
    </w:p>
    <w:p w14:paraId="18DED4A6" w14:textId="77777777" w:rsidR="007C43DD" w:rsidRDefault="007C43DD" w:rsidP="007C43DD">
      <w:pPr>
        <w:pStyle w:val="ListParagraph"/>
      </w:pPr>
    </w:p>
    <w:bookmarkEnd w:id="0"/>
    <w:p w14:paraId="2FEA5299" w14:textId="4CFC7DF7" w:rsidR="004B239A" w:rsidRPr="00B6274D" w:rsidRDefault="00B6274D">
      <w:pPr>
        <w:rPr>
          <w:b/>
          <w:bCs/>
        </w:rPr>
      </w:pPr>
      <w:r w:rsidRPr="00B6274D">
        <w:rPr>
          <w:b/>
          <w:bCs/>
        </w:rPr>
        <w:t>Disqualifications</w:t>
      </w:r>
    </w:p>
    <w:p w14:paraId="0E082818" w14:textId="5C8B8C11" w:rsidR="004C5DD1" w:rsidRDefault="002A575D" w:rsidP="004C5DD1">
      <w:pPr>
        <w:rPr>
          <w:lang w:val="en-US"/>
        </w:rPr>
      </w:pPr>
      <w:r>
        <w:rPr>
          <w:lang w:val="en-US"/>
        </w:rPr>
        <w:t>A person</w:t>
      </w:r>
      <w:r w:rsidR="00924B18" w:rsidRPr="007C43DD">
        <w:rPr>
          <w:lang w:val="en-US"/>
        </w:rPr>
        <w:t xml:space="preserve"> must not s</w:t>
      </w:r>
      <w:r w:rsidR="004C5DD1">
        <w:rPr>
          <w:lang w:val="en-US"/>
        </w:rPr>
        <w:t>eek co-option</w:t>
      </w:r>
      <w:r w:rsidR="00924B18" w:rsidRPr="007C43DD">
        <w:rPr>
          <w:lang w:val="en-US"/>
        </w:rPr>
        <w:t xml:space="preserve"> if </w:t>
      </w:r>
      <w:r>
        <w:rPr>
          <w:lang w:val="en-US"/>
        </w:rPr>
        <w:t>they</w:t>
      </w:r>
      <w:r w:rsidR="00924B18" w:rsidRPr="007C43DD">
        <w:rPr>
          <w:lang w:val="en-US"/>
        </w:rPr>
        <w:t xml:space="preserve"> are disqualified to stand. </w:t>
      </w:r>
      <w:r w:rsidR="00924B18">
        <w:rPr>
          <w:lang w:val="en-US"/>
        </w:rPr>
        <w:t xml:space="preserve"> </w:t>
      </w:r>
    </w:p>
    <w:p w14:paraId="673800AD" w14:textId="735DE6A3" w:rsidR="004C5DD1" w:rsidRDefault="002A575D" w:rsidP="004C5DD1">
      <w:pPr>
        <w:rPr>
          <w:lang w:val="en-US"/>
        </w:rPr>
      </w:pPr>
      <w:r>
        <w:rPr>
          <w:lang w:val="en-US"/>
        </w:rPr>
        <w:t>Candidates should m</w:t>
      </w:r>
      <w:r w:rsidR="00924B18" w:rsidRPr="007C43DD">
        <w:rPr>
          <w:lang w:val="en-US"/>
        </w:rPr>
        <w:t xml:space="preserve">ake sure that </w:t>
      </w:r>
      <w:r>
        <w:rPr>
          <w:lang w:val="en-US"/>
        </w:rPr>
        <w:t>they</w:t>
      </w:r>
      <w:r w:rsidR="00924B18" w:rsidRPr="007C43DD">
        <w:rPr>
          <w:lang w:val="en-US"/>
        </w:rPr>
        <w:t xml:space="preserve"> read the Electoral Commission guidance on standing for election</w:t>
      </w:r>
      <w:r w:rsidR="004C5DD1">
        <w:rPr>
          <w:lang w:val="en-US"/>
        </w:rPr>
        <w:t>:</w:t>
      </w:r>
    </w:p>
    <w:p w14:paraId="19FABC72" w14:textId="77777777" w:rsidR="004C5DD1" w:rsidRPr="004C5DD1" w:rsidRDefault="004C5DD1" w:rsidP="004C5DD1">
      <w:hyperlink r:id="rId7" w:history="1">
        <w:r w:rsidRPr="004C5DD1">
          <w:rPr>
            <w:rStyle w:val="Hyperlink"/>
          </w:rPr>
          <w:t>https://www.electoralcommission.org.uk/guidance-candidates-parish-council-elections-england</w:t>
        </w:r>
      </w:hyperlink>
    </w:p>
    <w:p w14:paraId="3547DFBE" w14:textId="34EA8BD2" w:rsidR="00924B18" w:rsidRPr="007C43DD" w:rsidRDefault="00924B18" w:rsidP="00924B18">
      <w:pPr>
        <w:rPr>
          <w:lang w:val="en-US"/>
        </w:rPr>
      </w:pPr>
      <w:r w:rsidRPr="007C43DD">
        <w:rPr>
          <w:lang w:val="en-US"/>
        </w:rPr>
        <w:t xml:space="preserve">as well as the </w:t>
      </w:r>
      <w:r w:rsidR="004C5DD1">
        <w:rPr>
          <w:lang w:val="en-US"/>
        </w:rPr>
        <w:t xml:space="preserve">summary information and </w:t>
      </w:r>
      <w:r w:rsidRPr="007C43DD">
        <w:rPr>
          <w:lang w:val="en-US"/>
        </w:rPr>
        <w:t xml:space="preserve">legislation </w:t>
      </w:r>
      <w:r w:rsidR="004C5DD1">
        <w:rPr>
          <w:lang w:val="en-US"/>
        </w:rPr>
        <w:t>extracts set out</w:t>
      </w:r>
      <w:r>
        <w:rPr>
          <w:lang w:val="en-US"/>
        </w:rPr>
        <w:t xml:space="preserve"> in this document (</w:t>
      </w:r>
      <w:bookmarkStart w:id="1" w:name="_Hlk193382189"/>
      <w:r w:rsidR="004C5DD1">
        <w:rPr>
          <w:lang w:val="en-US"/>
        </w:rPr>
        <w:t xml:space="preserve">the legislation extracts are taken </w:t>
      </w:r>
      <w:r>
        <w:rPr>
          <w:lang w:val="en-US"/>
        </w:rPr>
        <w:t xml:space="preserve">from the </w:t>
      </w:r>
      <w:r w:rsidR="004C5DD1">
        <w:rPr>
          <w:lang w:val="en-US"/>
        </w:rPr>
        <w:t xml:space="preserve">Electoral Commission’s template </w:t>
      </w:r>
      <w:r>
        <w:rPr>
          <w:lang w:val="en-US"/>
        </w:rPr>
        <w:t>nomination paper pack for a parish council election</w:t>
      </w:r>
      <w:bookmarkEnd w:id="1"/>
      <w:r w:rsidR="004C5DD1">
        <w:rPr>
          <w:lang w:val="en-US"/>
        </w:rPr>
        <w:t>)</w:t>
      </w:r>
      <w:r w:rsidRPr="007C43DD">
        <w:rPr>
          <w:lang w:val="en-US"/>
        </w:rPr>
        <w:t>.</w:t>
      </w:r>
    </w:p>
    <w:p w14:paraId="51C52872" w14:textId="55E5BADF" w:rsidR="00924B18" w:rsidRPr="007C43DD" w:rsidRDefault="00924B18" w:rsidP="00924B18">
      <w:pPr>
        <w:rPr>
          <w:b/>
          <w:bCs/>
        </w:rPr>
      </w:pPr>
      <w:r w:rsidRPr="007C43DD">
        <w:rPr>
          <w:lang w:val="en-US"/>
        </w:rPr>
        <w:t xml:space="preserve">If </w:t>
      </w:r>
      <w:r w:rsidR="002A575D">
        <w:rPr>
          <w:lang w:val="en-US"/>
        </w:rPr>
        <w:t>a person is</w:t>
      </w:r>
      <w:r w:rsidRPr="007C43DD">
        <w:rPr>
          <w:lang w:val="en-US"/>
        </w:rPr>
        <w:t xml:space="preserve"> not sure if </w:t>
      </w:r>
      <w:r w:rsidR="002A575D">
        <w:rPr>
          <w:lang w:val="en-US"/>
        </w:rPr>
        <w:t>they</w:t>
      </w:r>
      <w:r w:rsidRPr="007C43DD">
        <w:rPr>
          <w:lang w:val="en-US"/>
        </w:rPr>
        <w:t xml:space="preserve"> are able to stand </w:t>
      </w:r>
      <w:r w:rsidR="002A575D">
        <w:rPr>
          <w:lang w:val="en-US"/>
        </w:rPr>
        <w:t>they</w:t>
      </w:r>
      <w:r w:rsidRPr="007C43DD">
        <w:rPr>
          <w:lang w:val="en-US"/>
        </w:rPr>
        <w:t xml:space="preserve"> should contact </w:t>
      </w:r>
      <w:r w:rsidR="002A575D">
        <w:rPr>
          <w:lang w:val="en-US"/>
        </w:rPr>
        <w:t>thei</w:t>
      </w:r>
      <w:r w:rsidRPr="007C43DD">
        <w:rPr>
          <w:lang w:val="en-US"/>
        </w:rPr>
        <w:t xml:space="preserve">r employer (where relevant), consult the legislation or, if necessary, take </w:t>
      </w:r>
      <w:r w:rsidR="002A575D">
        <w:rPr>
          <w:lang w:val="en-US"/>
        </w:rPr>
        <w:t>thei</w:t>
      </w:r>
      <w:r w:rsidRPr="007C43DD">
        <w:rPr>
          <w:lang w:val="en-US"/>
        </w:rPr>
        <w:t>r own independent legal advice.</w:t>
      </w:r>
    </w:p>
    <w:p w14:paraId="5C6055D6" w14:textId="77777777" w:rsidR="00D31259" w:rsidRDefault="00D31259">
      <w:pPr>
        <w:rPr>
          <w:u w:val="single"/>
        </w:rPr>
      </w:pPr>
    </w:p>
    <w:p w14:paraId="6C0745DE" w14:textId="77777777" w:rsidR="004A49EA" w:rsidRDefault="004A49EA">
      <w:pPr>
        <w:rPr>
          <w:u w:val="single"/>
        </w:rPr>
      </w:pPr>
    </w:p>
    <w:p w14:paraId="51DE3A90" w14:textId="6E104F54" w:rsidR="00924B18" w:rsidRPr="00924B18" w:rsidRDefault="00924B18">
      <w:pPr>
        <w:rPr>
          <w:u w:val="single"/>
        </w:rPr>
      </w:pPr>
      <w:r w:rsidRPr="00924B18">
        <w:rPr>
          <w:u w:val="single"/>
        </w:rPr>
        <w:lastRenderedPageBreak/>
        <w:t>Summary</w:t>
      </w:r>
    </w:p>
    <w:p w14:paraId="48BEBE22" w14:textId="29D3C3DF" w:rsidR="00F45A95" w:rsidRDefault="00924B18">
      <w:r>
        <w:t>A</w:t>
      </w:r>
      <w:r w:rsidR="00F45A95">
        <w:t xml:space="preserve"> person is disqualified from being elected as a </w:t>
      </w:r>
      <w:r w:rsidR="002A575D">
        <w:t>parish/town c</w:t>
      </w:r>
      <w:r w:rsidR="00F45A95">
        <w:t xml:space="preserve">ouncillor or being a member of a </w:t>
      </w:r>
      <w:r w:rsidR="002A575D">
        <w:t>p</w:t>
      </w:r>
      <w:r w:rsidR="009B6A29">
        <w:t>arish/</w:t>
      </w:r>
      <w:r w:rsidR="002A575D">
        <w:t>t</w:t>
      </w:r>
      <w:r w:rsidR="009B6A29">
        <w:t>own</w:t>
      </w:r>
      <w:r w:rsidR="00F45A95">
        <w:t xml:space="preserve"> </w:t>
      </w:r>
      <w:r w:rsidR="002A575D">
        <w:t>c</w:t>
      </w:r>
      <w:r w:rsidR="00F45A95">
        <w:t xml:space="preserve">ouncil if they: </w:t>
      </w:r>
    </w:p>
    <w:p w14:paraId="6C804A5F" w14:textId="64A0F65D" w:rsidR="00F45A95" w:rsidRDefault="00F45A95" w:rsidP="009B6A29">
      <w:pPr>
        <w:ind w:left="1440" w:hanging="720"/>
      </w:pPr>
      <w:r>
        <w:t xml:space="preserve">(a) </w:t>
      </w:r>
      <w:r w:rsidR="00B6274D">
        <w:tab/>
      </w:r>
      <w:r>
        <w:t>are employed by the parish</w:t>
      </w:r>
      <w:r w:rsidR="009B6A29">
        <w:t>/town</w:t>
      </w:r>
      <w:r>
        <w:t xml:space="preserve"> council or hold a paid office under the parish</w:t>
      </w:r>
      <w:r w:rsidR="009B6A29">
        <w:t>/town</w:t>
      </w:r>
      <w:r>
        <w:t xml:space="preserve"> council (including joint boards or committees</w:t>
      </w:r>
      <w:r w:rsidR="009B6A29">
        <w:t>)</w:t>
      </w:r>
      <w:r w:rsidR="00B6274D">
        <w:t>.</w:t>
      </w:r>
      <w:r>
        <w:t xml:space="preserve"> </w:t>
      </w:r>
    </w:p>
    <w:p w14:paraId="199F4345" w14:textId="27417D3D" w:rsidR="00F45A95" w:rsidRDefault="00B6274D">
      <w:r>
        <w:tab/>
      </w:r>
      <w:r w:rsidR="00F45A95">
        <w:t xml:space="preserve">(b) </w:t>
      </w:r>
      <w:r>
        <w:tab/>
      </w:r>
      <w:r w:rsidR="00F45A95">
        <w:t xml:space="preserve">are the subject of a bankruptcy restrictions order or interim order. </w:t>
      </w:r>
    </w:p>
    <w:p w14:paraId="0D370668" w14:textId="2789CB08" w:rsidR="00F45A95" w:rsidRDefault="00B6274D">
      <w:r>
        <w:tab/>
      </w:r>
      <w:r w:rsidR="00F45A95">
        <w:t xml:space="preserve">(c) </w:t>
      </w:r>
      <w:r>
        <w:tab/>
      </w:r>
      <w:r w:rsidR="00F45A95">
        <w:t xml:space="preserve">have been sentenced to a term of imprisonment of three months or more </w:t>
      </w:r>
      <w:r>
        <w:tab/>
      </w:r>
      <w:r>
        <w:tab/>
      </w:r>
      <w:r w:rsidR="00F45A95">
        <w:t xml:space="preserve">(including a suspended sentence), without the option of a fine, during the </w:t>
      </w:r>
      <w:r>
        <w:tab/>
      </w:r>
      <w:r>
        <w:tab/>
      </w:r>
      <w:r w:rsidR="00F45A95">
        <w:t xml:space="preserve">five years before polling day and the ordinary period allowed for making </w:t>
      </w:r>
      <w:r>
        <w:tab/>
      </w:r>
      <w:r>
        <w:tab/>
      </w:r>
      <w:r w:rsidR="00F45A95">
        <w:t xml:space="preserve">an appeal or applications in respect of the conviction has passed. A </w:t>
      </w:r>
      <w:r>
        <w:tab/>
      </w:r>
      <w:r>
        <w:tab/>
      </w:r>
      <w:r>
        <w:tab/>
      </w:r>
      <w:r w:rsidR="00F45A95">
        <w:t xml:space="preserve">person who is in the process of making an appeal or application in </w:t>
      </w:r>
      <w:r>
        <w:tab/>
      </w:r>
      <w:r>
        <w:tab/>
      </w:r>
      <w:r>
        <w:tab/>
      </w:r>
      <w:r w:rsidR="00F45A95">
        <w:t xml:space="preserve">relation to the conviction is not disqualified at any time before the end of </w:t>
      </w:r>
      <w:r>
        <w:tab/>
      </w:r>
      <w:r>
        <w:tab/>
      </w:r>
      <w:r w:rsidR="00F45A95">
        <w:t xml:space="preserve">the day on which the appeal or application is disposed of, abandoned, or </w:t>
      </w:r>
      <w:r>
        <w:tab/>
      </w:r>
      <w:r>
        <w:tab/>
      </w:r>
      <w:r w:rsidR="00F45A95">
        <w:t xml:space="preserve">fails by reason of non-prosecution. </w:t>
      </w:r>
    </w:p>
    <w:p w14:paraId="11E387EB" w14:textId="77777777" w:rsidR="00B6274D" w:rsidRDefault="00F45A95" w:rsidP="00B6274D">
      <w:pPr>
        <w:ind w:left="720"/>
      </w:pPr>
      <w:r>
        <w:t xml:space="preserve">(d) </w:t>
      </w:r>
      <w:r w:rsidR="00B6274D">
        <w:tab/>
      </w:r>
      <w:r>
        <w:t xml:space="preserve">have been disqualified under the Representation of the People Act 1983 </w:t>
      </w:r>
      <w:r w:rsidR="00B6274D">
        <w:tab/>
      </w:r>
      <w:r>
        <w:t xml:space="preserve">(which covers corrupt or illegal electoral practices). The disqualification </w:t>
      </w:r>
      <w:r w:rsidR="00B6274D">
        <w:tab/>
      </w:r>
      <w:r>
        <w:t xml:space="preserve">for an illegal practice begins from the date the person has been reported </w:t>
      </w:r>
      <w:r w:rsidR="00B6274D">
        <w:tab/>
      </w:r>
      <w:r>
        <w:t xml:space="preserve">guilty by an election court or convicted and lasts for three years. The </w:t>
      </w:r>
      <w:r w:rsidR="00B6274D">
        <w:tab/>
      </w:r>
      <w:r>
        <w:t xml:space="preserve">disqualification for a corrupt practice begins from the date a person has </w:t>
      </w:r>
      <w:r w:rsidR="00B6274D">
        <w:tab/>
      </w:r>
      <w:r>
        <w:t xml:space="preserve">been reported guilty by an election court or convicted and lasts for five </w:t>
      </w:r>
      <w:r w:rsidR="00B6274D">
        <w:tab/>
      </w:r>
      <w:r>
        <w:t xml:space="preserve">years unless at any time within that period a court determines that the </w:t>
      </w:r>
      <w:r w:rsidR="00B6274D">
        <w:tab/>
      </w:r>
      <w:r>
        <w:t xml:space="preserve">conviction should not be upheld, in which case the disqualification ends </w:t>
      </w:r>
      <w:r w:rsidR="00B6274D">
        <w:tab/>
      </w:r>
      <w:r>
        <w:t xml:space="preserve">at that time. </w:t>
      </w:r>
    </w:p>
    <w:p w14:paraId="3A39F3E6" w14:textId="46499D06" w:rsidR="00F45A95" w:rsidRDefault="00F45A95" w:rsidP="00B6274D">
      <w:pPr>
        <w:ind w:left="720"/>
      </w:pPr>
      <w:r>
        <w:t xml:space="preserve">(e) </w:t>
      </w:r>
      <w:r w:rsidR="00B6274D">
        <w:tab/>
      </w:r>
      <w:r>
        <w:t xml:space="preserve">are subject to the notification requirement of or under Part 2 of the Sexual </w:t>
      </w:r>
      <w:r w:rsidR="00B6274D">
        <w:tab/>
      </w:r>
      <w:r>
        <w:t xml:space="preserve">Offences Act 2003, and the ordinary period allowed for making an appeal </w:t>
      </w:r>
      <w:r w:rsidR="00B6274D">
        <w:tab/>
      </w:r>
      <w:r>
        <w:t xml:space="preserve">or application in respect of the order or notification has passed. A </w:t>
      </w:r>
      <w:r w:rsidR="00B6274D">
        <w:tab/>
      </w:r>
      <w:r>
        <w:t xml:space="preserve">disqualification set under s.81A of the Local Government Act 1972 will </w:t>
      </w:r>
      <w:r w:rsidR="00B6274D">
        <w:tab/>
      </w:r>
      <w:r>
        <w:t xml:space="preserve">only apply to a person who is subject to any relevant notification </w:t>
      </w:r>
      <w:r w:rsidR="00B6274D">
        <w:tab/>
      </w:r>
      <w:r>
        <w:t xml:space="preserve">requirements or relevant order made on or after 28 June 2022. A person </w:t>
      </w:r>
      <w:r w:rsidR="00B6274D">
        <w:tab/>
      </w:r>
      <w:r>
        <w:t xml:space="preserve">who is in the process of making an appeal or application in relation to the </w:t>
      </w:r>
      <w:r w:rsidR="00B6274D">
        <w:tab/>
      </w:r>
      <w:r>
        <w:t xml:space="preserve">disqualification is not disqualified at any time before the end of the day on </w:t>
      </w:r>
      <w:r w:rsidR="00B6274D">
        <w:tab/>
      </w:r>
      <w:r>
        <w:t xml:space="preserve">which the appeal or application is disposed of, abandoned, or fails by </w:t>
      </w:r>
      <w:r w:rsidR="00B6274D">
        <w:tab/>
      </w:r>
      <w:r>
        <w:t xml:space="preserve">reason of non-prosecution. </w:t>
      </w:r>
    </w:p>
    <w:p w14:paraId="12D44093" w14:textId="221A96C2" w:rsidR="00A256A5" w:rsidRDefault="00B6274D">
      <w:r>
        <w:tab/>
      </w:r>
      <w:r w:rsidR="00F45A95">
        <w:t xml:space="preserve">(f) </w:t>
      </w:r>
      <w:r>
        <w:tab/>
      </w:r>
      <w:r w:rsidR="00F45A95">
        <w:t xml:space="preserve">have been convicted of an intimidatory criminal offence motivated by </w:t>
      </w:r>
      <w:r w:rsidR="006A72D2">
        <w:tab/>
      </w:r>
      <w:r w:rsidR="006A72D2">
        <w:tab/>
      </w:r>
      <w:r w:rsidR="006A72D2">
        <w:tab/>
      </w:r>
      <w:r w:rsidR="00F45A95">
        <w:t xml:space="preserve">hostility towards a candidate, future candidate or campaigner or holder of </w:t>
      </w:r>
      <w:r w:rsidR="006A72D2">
        <w:tab/>
      </w:r>
      <w:r w:rsidR="006A72D2">
        <w:tab/>
      </w:r>
      <w:r w:rsidR="00F45A95">
        <w:t xml:space="preserve">a relevant elective office. The effect of a disqualification order is that the </w:t>
      </w:r>
      <w:r w:rsidR="006A72D2">
        <w:tab/>
      </w:r>
      <w:r w:rsidR="006A72D2">
        <w:tab/>
      </w:r>
      <w:r w:rsidR="00F45A95">
        <w:t xml:space="preserve">person will be disqualified from standing for, being elected to, and holding </w:t>
      </w:r>
      <w:r w:rsidR="006A72D2">
        <w:tab/>
      </w:r>
      <w:r w:rsidR="006A72D2">
        <w:tab/>
      </w:r>
      <w:r w:rsidR="00F45A95">
        <w:t xml:space="preserve">any relevant elective office for five years. </w:t>
      </w:r>
    </w:p>
    <w:p w14:paraId="4704BC90" w14:textId="08B5D6B8" w:rsidR="006A72D2" w:rsidRPr="006A72D2" w:rsidRDefault="006A72D2" w:rsidP="006A72D2">
      <w:r w:rsidRPr="006A72D2">
        <w:t>A person may also be disqualified from being or becoming a</w:t>
      </w:r>
      <w:r w:rsidR="002A575D">
        <w:t xml:space="preserve"> parish/town councillor </w:t>
      </w:r>
      <w:r w:rsidRPr="006A72D2">
        <w:t>following a conviction under the Localism Act 2011</w:t>
      </w:r>
      <w:r w:rsidR="002A575D">
        <w:t xml:space="preserve"> (see legislative extract which follows)</w:t>
      </w:r>
      <w:r w:rsidRPr="006A72D2">
        <w:t>.</w:t>
      </w:r>
    </w:p>
    <w:p w14:paraId="62B0A16A" w14:textId="5CA63C15" w:rsidR="00924B18" w:rsidRPr="00924B18" w:rsidRDefault="004A49EA" w:rsidP="007C43DD">
      <w:pPr>
        <w:rPr>
          <w:u w:val="single"/>
        </w:rPr>
      </w:pPr>
      <w:r w:rsidRPr="00924B18">
        <w:rPr>
          <w:u w:val="single"/>
        </w:rPr>
        <w:lastRenderedPageBreak/>
        <w:t>LEGISLATI</w:t>
      </w:r>
      <w:r>
        <w:rPr>
          <w:u w:val="single"/>
        </w:rPr>
        <w:t>ON EXTRACTS</w:t>
      </w:r>
      <w:r w:rsidRPr="002A575D">
        <w:rPr>
          <w:lang w:val="en-US"/>
        </w:rPr>
        <w:t xml:space="preserve"> </w:t>
      </w:r>
      <w:r w:rsidR="002A575D">
        <w:rPr>
          <w:lang w:val="en-US"/>
        </w:rPr>
        <w:t>(taken from the Electoral Commission’s template nomination paper pack for a parish council election)</w:t>
      </w:r>
    </w:p>
    <w:p w14:paraId="3EA9D2B7" w14:textId="77777777" w:rsidR="00924B18" w:rsidRDefault="00924B18" w:rsidP="007C43DD">
      <w:pPr>
        <w:rPr>
          <w:b/>
          <w:bCs/>
        </w:rPr>
      </w:pPr>
    </w:p>
    <w:p w14:paraId="13B84B94" w14:textId="2D2D51DA" w:rsidR="007C43DD" w:rsidRPr="007C43DD" w:rsidRDefault="007C43DD" w:rsidP="007C43DD">
      <w:pPr>
        <w:rPr>
          <w:b/>
          <w:bCs/>
        </w:rPr>
      </w:pPr>
      <w:r w:rsidRPr="007C43DD">
        <w:rPr>
          <w:b/>
          <w:bCs/>
        </w:rPr>
        <w:t>Local Government Act 1972</w:t>
      </w:r>
    </w:p>
    <w:p w14:paraId="20381D65" w14:textId="77777777" w:rsidR="007C43DD" w:rsidRPr="007C43DD" w:rsidRDefault="007C43DD" w:rsidP="007C43DD">
      <w:pPr>
        <w:rPr>
          <w:b/>
        </w:rPr>
      </w:pPr>
      <w:r w:rsidRPr="007C43DD">
        <w:rPr>
          <w:b/>
        </w:rPr>
        <w:t>80.</w:t>
      </w:r>
      <w:r w:rsidRPr="007C43DD">
        <w:rPr>
          <w:b/>
        </w:rPr>
        <w:tab/>
        <w:t xml:space="preserve">Disqualifications for election and holding office as member of local authority </w:t>
      </w:r>
    </w:p>
    <w:p w14:paraId="23CC811D" w14:textId="2937D87C" w:rsidR="007C43DD" w:rsidRPr="007C43DD" w:rsidRDefault="007C43DD" w:rsidP="007C43DD">
      <w:r w:rsidRPr="007C43DD">
        <w:t xml:space="preserve">(1) </w:t>
      </w:r>
      <w:r w:rsidR="007B02BC">
        <w:tab/>
      </w:r>
      <w:r w:rsidRPr="007C43DD">
        <w:t xml:space="preserve">Subject to the provisions of section 81 below, a person shall be disqualified for being elected or being a member of a local authority if he -   </w:t>
      </w:r>
    </w:p>
    <w:p w14:paraId="7781EBB5" w14:textId="77777777" w:rsidR="007C43DD" w:rsidRPr="007C43DD" w:rsidRDefault="007C43DD" w:rsidP="000E344B">
      <w:pPr>
        <w:ind w:left="720"/>
      </w:pPr>
      <w:r w:rsidRPr="007C43DD">
        <w:t>(a)</w:t>
      </w:r>
      <w:r w:rsidRPr="007C43DD">
        <w:tab/>
        <w:t xml:space="preserve">holds any paid office or employment (other than the office of chairman, vice-chairman, deputy chairman, presiding member or deputy presiding member or, in the case of a local authority which are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  </w:t>
      </w:r>
    </w:p>
    <w:p w14:paraId="4E3C651B" w14:textId="5129ED8E" w:rsidR="007C43DD" w:rsidRPr="007C43DD" w:rsidRDefault="007C43DD" w:rsidP="000E344B">
      <w:pPr>
        <w:ind w:left="720"/>
      </w:pPr>
      <w:r w:rsidRPr="007C43DD">
        <w:t xml:space="preserve">(b) </w:t>
      </w:r>
      <w:r w:rsidR="007B02BC">
        <w:tab/>
      </w:r>
      <w:r w:rsidRPr="007C43DD">
        <w:t>is the subject of a bankruptcy restrictions order or an interim bankruptcy restrictions order, or a debt relief restrictions order under Schedule 4ZB of the Insolvency Act 1986; or</w:t>
      </w:r>
    </w:p>
    <w:p w14:paraId="7DFF9B71" w14:textId="77777777" w:rsidR="007C43DD" w:rsidRPr="007C43DD" w:rsidRDefault="007C43DD" w:rsidP="000E344B">
      <w:pPr>
        <w:ind w:firstLine="720"/>
      </w:pPr>
      <w:r w:rsidRPr="007C43DD">
        <w:t>(c)</w:t>
      </w:r>
      <w:r w:rsidRPr="007C43DD">
        <w:tab/>
        <w:t>[This has been removed and no longer applies]</w:t>
      </w:r>
    </w:p>
    <w:p w14:paraId="51FB27B3" w14:textId="7E2CA327" w:rsidR="007C43DD" w:rsidRPr="007C43DD" w:rsidRDefault="007C43DD" w:rsidP="000E344B">
      <w:pPr>
        <w:ind w:left="720"/>
      </w:pPr>
      <w:r w:rsidRPr="007C43DD">
        <w:t xml:space="preserve">(d) </w:t>
      </w:r>
      <w:r w:rsidR="007B02BC">
        <w:tab/>
      </w:r>
      <w:r w:rsidRPr="007C43DD">
        <w:t xml:space="preserve">has within five years before the day of election or since his election been convicted in the United Kingdom, the Channel Islands or the Isle of Man of any offence and has had passed on him a sentence of imprisonment (whether suspended or not) for a period of not less than three months without the option of a fine; or </w:t>
      </w:r>
    </w:p>
    <w:p w14:paraId="2B2EDC5D" w14:textId="117C0209" w:rsidR="007C43DD" w:rsidRPr="007C43DD" w:rsidRDefault="007C43DD" w:rsidP="000E344B">
      <w:pPr>
        <w:ind w:left="720"/>
      </w:pPr>
      <w:r w:rsidRPr="007C43DD">
        <w:t xml:space="preserve">(e) </w:t>
      </w:r>
      <w:r w:rsidR="007B02BC">
        <w:tab/>
      </w:r>
      <w:r w:rsidRPr="007C43DD">
        <w:t>is disqualified for being elected or for being a member of that authority under Part III of the Representation of the People Act 1983.</w:t>
      </w:r>
    </w:p>
    <w:p w14:paraId="3FC8A990" w14:textId="5D66D847" w:rsidR="007C43DD" w:rsidRPr="007C43DD" w:rsidRDefault="007C43DD" w:rsidP="007C43DD">
      <w:r w:rsidRPr="007C43DD">
        <w:t xml:space="preserve">(2) </w:t>
      </w:r>
      <w:r w:rsidR="007B02BC">
        <w:tab/>
      </w:r>
      <w:r w:rsidRPr="007C43DD">
        <w:t xml:space="preserve">Subject to the provisions of section 81 below, a paid officer of a local authority who is employed under the direction of - </w:t>
      </w:r>
    </w:p>
    <w:p w14:paraId="101DC19F" w14:textId="4D8400CC" w:rsidR="007C43DD" w:rsidRPr="007C43DD" w:rsidRDefault="007C43DD" w:rsidP="000E344B">
      <w:pPr>
        <w:ind w:left="720"/>
      </w:pPr>
      <w:r w:rsidRPr="007C43DD">
        <w:t xml:space="preserve">(a) </w:t>
      </w:r>
      <w:r w:rsidR="007B02BC">
        <w:tab/>
      </w:r>
      <w:r w:rsidRPr="007C43DD">
        <w:t xml:space="preserve">a committee or sub-committee of the authority any member of which is appointed on the nomination of some other local authority; or </w:t>
      </w:r>
    </w:p>
    <w:p w14:paraId="6099AF1A" w14:textId="5C1F6641" w:rsidR="007C43DD" w:rsidRPr="007C43DD" w:rsidRDefault="007C43DD" w:rsidP="000E344B">
      <w:pPr>
        <w:ind w:left="720"/>
      </w:pPr>
      <w:r w:rsidRPr="007C43DD">
        <w:t xml:space="preserve">(b) </w:t>
      </w:r>
      <w:r w:rsidR="007B02BC">
        <w:tab/>
      </w:r>
      <w:r w:rsidRPr="007C43DD">
        <w:t xml:space="preserve">a joint board, joint authority, economic prosperity board, combined authority, joint waste authority or joint committee on which the authority are represented and any member of which is so appointed; </w:t>
      </w:r>
    </w:p>
    <w:p w14:paraId="02DF5715" w14:textId="77777777" w:rsidR="007C43DD" w:rsidRPr="007C43DD" w:rsidRDefault="007C43DD" w:rsidP="007C43DD">
      <w:r w:rsidRPr="007C43DD">
        <w:t>shall be disqualified for being elected or being a member of that other local authority.</w:t>
      </w:r>
    </w:p>
    <w:p w14:paraId="79CE7B06" w14:textId="77777777" w:rsidR="00924B18" w:rsidRDefault="00924B18" w:rsidP="007C43DD"/>
    <w:p w14:paraId="4D1C83EA" w14:textId="73A41BE1" w:rsidR="007C43DD" w:rsidRPr="007C43DD" w:rsidRDefault="007C43DD" w:rsidP="007C43DD">
      <w:r w:rsidRPr="007C43DD">
        <w:lastRenderedPageBreak/>
        <w:t xml:space="preserve">(2AA) A paid member of staff of the Greater London Authority who is employed under the direction of a joint committee the membership of which includes - </w:t>
      </w:r>
    </w:p>
    <w:p w14:paraId="59FD8632" w14:textId="70644FAF" w:rsidR="007C43DD" w:rsidRPr="007C43DD" w:rsidRDefault="007C43DD" w:rsidP="000E344B">
      <w:pPr>
        <w:ind w:left="720"/>
      </w:pPr>
      <w:r w:rsidRPr="007C43DD">
        <w:t xml:space="preserve">(a) </w:t>
      </w:r>
      <w:r w:rsidR="000E344B">
        <w:tab/>
      </w:r>
      <w:r w:rsidRPr="007C43DD">
        <w:t xml:space="preserve">one or more persons appointed on the nomination of the Authority acting by the Mayor, and </w:t>
      </w:r>
    </w:p>
    <w:p w14:paraId="6E120301" w14:textId="77777777" w:rsidR="007C43DD" w:rsidRPr="007C43DD" w:rsidRDefault="007C43DD" w:rsidP="000E344B">
      <w:pPr>
        <w:ind w:left="720"/>
      </w:pPr>
      <w:r w:rsidRPr="007C43DD">
        <w:t>(b)</w:t>
      </w:r>
      <w:r w:rsidRPr="007C43DD">
        <w:tab/>
        <w:t xml:space="preserve">one or more members of one or more London borough councils appointed to the committee on the nomination of those councils, </w:t>
      </w:r>
    </w:p>
    <w:p w14:paraId="440A2B35" w14:textId="77777777" w:rsidR="007C43DD" w:rsidRPr="007C43DD" w:rsidRDefault="007C43DD" w:rsidP="007C43DD">
      <w:r w:rsidRPr="007C43DD">
        <w:t>shall be disqualified for being elected or being a member of any of those London borough councils.</w:t>
      </w:r>
    </w:p>
    <w:p w14:paraId="5528752E" w14:textId="5351DF40" w:rsidR="007C43DD" w:rsidRPr="007C43DD" w:rsidRDefault="007C43DD" w:rsidP="007C43DD">
      <w:r w:rsidRPr="007C43DD">
        <w:t xml:space="preserve">(2A) </w:t>
      </w:r>
      <w:r w:rsidR="000E344B">
        <w:tab/>
      </w:r>
      <w:r w:rsidRPr="007C43DD">
        <w:t xml:space="preserve">Subsection (2) above shall have effect as if the reference to a joint board included a reference to a National Park authority. </w:t>
      </w:r>
    </w:p>
    <w:p w14:paraId="0C245941" w14:textId="06EE876D" w:rsidR="007C43DD" w:rsidRPr="007C43DD" w:rsidRDefault="007C43DD" w:rsidP="007C43DD">
      <w:r w:rsidRPr="007C43DD">
        <w:t xml:space="preserve">(2B) </w:t>
      </w:r>
      <w:r w:rsidR="000E344B">
        <w:tab/>
      </w:r>
      <w:r w:rsidRPr="007C43DD">
        <w:t>For the purposes of this section a local authority shall be treated as represented on a National Park authority if it is entitled to make any appointment of a local authority member of the National Park authority.</w:t>
      </w:r>
    </w:p>
    <w:p w14:paraId="6980C989" w14:textId="07CE06AA" w:rsidR="007C43DD" w:rsidRPr="007C43DD" w:rsidRDefault="007C43DD" w:rsidP="007C43DD">
      <w:r w:rsidRPr="007C43DD">
        <w:t xml:space="preserve">(3) </w:t>
      </w:r>
      <w:r w:rsidR="000E344B">
        <w:tab/>
      </w:r>
      <w:r w:rsidRPr="007C43DD">
        <w:t>Subsection (1)(a) shall have effect in relation to a teacher in a school maintained by the local authority who does not hold an employment falling within that provision as it has effect in relation to a teacher in such a school who holds such an employment.</w:t>
      </w:r>
    </w:p>
    <w:p w14:paraId="3DBD4E68" w14:textId="045D86CD" w:rsidR="007C43DD" w:rsidRDefault="007C43DD">
      <w:r w:rsidRPr="007C43DD">
        <w:t xml:space="preserve">(5) </w:t>
      </w:r>
      <w:r w:rsidR="000E344B">
        <w:tab/>
      </w:r>
      <w:r w:rsidRPr="007C43DD">
        <w:t>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4D053DF1" w14:textId="77777777" w:rsidR="007C43DD" w:rsidRPr="007C43DD" w:rsidRDefault="007C43DD" w:rsidP="007C43DD">
      <w:pPr>
        <w:rPr>
          <w:b/>
        </w:rPr>
      </w:pPr>
      <w:r w:rsidRPr="007C43DD">
        <w:rPr>
          <w:b/>
        </w:rPr>
        <w:t xml:space="preserve">81. </w:t>
      </w:r>
      <w:r w:rsidRPr="007C43DD">
        <w:rPr>
          <w:b/>
        </w:rPr>
        <w:tab/>
        <w:t>Exception to provisions of section 80</w:t>
      </w:r>
    </w:p>
    <w:p w14:paraId="5D26202A" w14:textId="77777777" w:rsidR="007C43DD" w:rsidRPr="007C43DD" w:rsidRDefault="007C43DD" w:rsidP="007C43DD">
      <w:r w:rsidRPr="007C43DD">
        <w:t>(4)</w:t>
      </w:r>
      <w:r w:rsidRPr="007C43DD">
        <w:tab/>
        <w:t>Section 80(2) and (3) above shall not operate so to disqualify -</w:t>
      </w:r>
    </w:p>
    <w:p w14:paraId="1AACCE64" w14:textId="1E2F63AE" w:rsidR="007C43DD" w:rsidRPr="007C43DD" w:rsidRDefault="007C43DD" w:rsidP="000E344B">
      <w:pPr>
        <w:ind w:left="720"/>
      </w:pPr>
      <w:r w:rsidRPr="007C43DD">
        <w:t>(a)</w:t>
      </w:r>
      <w:r w:rsidRPr="007C43DD">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727691B7" w14:textId="25CDFFEF" w:rsidR="007C43DD" w:rsidRPr="007C43DD" w:rsidRDefault="007C43DD" w:rsidP="007C43DD">
      <w:pPr>
        <w:rPr>
          <w:b/>
        </w:rPr>
      </w:pPr>
      <w:r w:rsidRPr="007C43DD">
        <w:rPr>
          <w:b/>
        </w:rPr>
        <w:t xml:space="preserve">81A. </w:t>
      </w:r>
      <w:r w:rsidR="009C6C6F">
        <w:rPr>
          <w:b/>
        </w:rPr>
        <w:tab/>
      </w:r>
      <w:r w:rsidRPr="007C43DD">
        <w:rPr>
          <w:b/>
        </w:rPr>
        <w:t xml:space="preserve">Disqualification relating to sexual offences etc </w:t>
      </w:r>
    </w:p>
    <w:p w14:paraId="49C10CF2" w14:textId="464BB657" w:rsidR="007C43DD" w:rsidRPr="007C43DD" w:rsidRDefault="007C43DD" w:rsidP="007C43DD">
      <w:r w:rsidRPr="007C43DD">
        <w:t xml:space="preserve">(1)  </w:t>
      </w:r>
      <w:r w:rsidR="000E344B">
        <w:tab/>
      </w:r>
      <w:r w:rsidRPr="007C43DD">
        <w:t>A person is disqualified for being elected or being a member of a local authority in England if the person is subject to -</w:t>
      </w:r>
    </w:p>
    <w:p w14:paraId="0E1A764F" w14:textId="619F1274" w:rsidR="007C43DD" w:rsidRPr="007C43DD" w:rsidRDefault="007C43DD" w:rsidP="000E344B">
      <w:pPr>
        <w:ind w:firstLine="720"/>
      </w:pPr>
      <w:r w:rsidRPr="007C43DD">
        <w:t xml:space="preserve">(a)  </w:t>
      </w:r>
      <w:r w:rsidR="000E344B">
        <w:tab/>
      </w:r>
      <w:r w:rsidRPr="007C43DD">
        <w:t>any relevant notification requirements, or</w:t>
      </w:r>
    </w:p>
    <w:p w14:paraId="283978BC" w14:textId="2E93C6BB" w:rsidR="007C43DD" w:rsidRPr="007C43DD" w:rsidRDefault="007C43DD" w:rsidP="000E344B">
      <w:pPr>
        <w:ind w:firstLine="720"/>
      </w:pPr>
      <w:r w:rsidRPr="007C43DD">
        <w:t xml:space="preserve">(b)  </w:t>
      </w:r>
      <w:r w:rsidR="000E344B">
        <w:tab/>
      </w:r>
      <w:r w:rsidRPr="007C43DD">
        <w:t>a relevant order.</w:t>
      </w:r>
    </w:p>
    <w:p w14:paraId="3FD99B70" w14:textId="763BBE8F" w:rsidR="007C43DD" w:rsidRPr="007C43DD" w:rsidRDefault="007C43DD" w:rsidP="007C43DD">
      <w:r w:rsidRPr="007C43DD">
        <w:t xml:space="preserve">(2)  </w:t>
      </w:r>
      <w:r w:rsidR="000E344B">
        <w:tab/>
      </w:r>
      <w:r w:rsidRPr="007C43DD">
        <w:t>In this section "relevant notification requirements"  means -</w:t>
      </w:r>
    </w:p>
    <w:p w14:paraId="1A2CFB0C" w14:textId="6D0A70DA" w:rsidR="007C43DD" w:rsidRPr="007C43DD" w:rsidRDefault="007C43DD" w:rsidP="000E344B">
      <w:pPr>
        <w:ind w:firstLine="720"/>
      </w:pPr>
      <w:r w:rsidRPr="007C43DD">
        <w:t xml:space="preserve">(a)  </w:t>
      </w:r>
      <w:r w:rsidR="000E344B">
        <w:tab/>
      </w:r>
      <w:r w:rsidRPr="007C43DD">
        <w:t>the notification requirements of Part 2 of the Sexual Offences Act 2003;</w:t>
      </w:r>
    </w:p>
    <w:p w14:paraId="4AA7A94A" w14:textId="4498539B" w:rsidR="007C43DD" w:rsidRPr="007C43DD" w:rsidRDefault="007C43DD" w:rsidP="000E344B">
      <w:pPr>
        <w:ind w:left="720"/>
      </w:pPr>
      <w:r w:rsidRPr="007C43DD">
        <w:t xml:space="preserve">(b)  </w:t>
      </w:r>
      <w:r w:rsidR="000E344B">
        <w:tab/>
      </w:r>
      <w:r w:rsidRPr="007C43DD">
        <w:t>the notification requirements of Part 2 of the Sex Offenders (Jersey) Law 2010;</w:t>
      </w:r>
    </w:p>
    <w:p w14:paraId="1D1662FD" w14:textId="13090B6A" w:rsidR="007C43DD" w:rsidRPr="007C43DD" w:rsidRDefault="007C43DD" w:rsidP="000E344B">
      <w:pPr>
        <w:ind w:left="720"/>
      </w:pPr>
      <w:r w:rsidRPr="007C43DD">
        <w:lastRenderedPageBreak/>
        <w:t xml:space="preserve">(c)  </w:t>
      </w:r>
      <w:r w:rsidR="000E344B">
        <w:tab/>
      </w:r>
      <w:r w:rsidRPr="007C43DD">
        <w:t>the notification requirements of Part 2 of the Criminal Justice (Sex Offenders and Miscellaneous Provisions) (Bailiwick of Guernsey) Law 2013;</w:t>
      </w:r>
    </w:p>
    <w:p w14:paraId="7EE034FC" w14:textId="5D07AA09" w:rsidR="007C43DD" w:rsidRPr="007C43DD" w:rsidRDefault="007C43DD" w:rsidP="000E344B">
      <w:pPr>
        <w:ind w:left="720"/>
      </w:pPr>
      <w:r w:rsidRPr="007C43DD">
        <w:t xml:space="preserve">(d)  </w:t>
      </w:r>
      <w:r w:rsidR="000E344B">
        <w:tab/>
      </w:r>
      <w:r w:rsidRPr="007C43DD">
        <w:t>the notification requirements of Schedule 1 to the Criminal Justice Act 2001 (an Act of Tynwald: c. 4).</w:t>
      </w:r>
    </w:p>
    <w:p w14:paraId="7A5DA6C6" w14:textId="0156F811" w:rsidR="007C43DD" w:rsidRPr="007C43DD" w:rsidRDefault="007C43DD" w:rsidP="007C43DD">
      <w:r w:rsidRPr="007C43DD">
        <w:t xml:space="preserve">(3)  </w:t>
      </w:r>
      <w:r w:rsidR="000E344B">
        <w:tab/>
      </w:r>
      <w:r w:rsidRPr="007C43DD">
        <w:t>In this section "relevant order" means -</w:t>
      </w:r>
    </w:p>
    <w:p w14:paraId="75D3E440" w14:textId="1914CE03" w:rsidR="007C43DD" w:rsidRPr="007C43DD" w:rsidRDefault="007C43DD" w:rsidP="000E344B">
      <w:pPr>
        <w:ind w:left="720"/>
      </w:pPr>
      <w:r w:rsidRPr="007C43DD">
        <w:t xml:space="preserve">(a)  </w:t>
      </w:r>
      <w:r w:rsidR="000E344B">
        <w:tab/>
      </w:r>
      <w:r w:rsidRPr="007C43DD">
        <w:t>a sexual harm prevention order under section 345 of the Sentencing Code;</w:t>
      </w:r>
    </w:p>
    <w:p w14:paraId="5CE861DC" w14:textId="76BED1EC" w:rsidR="007C43DD" w:rsidRPr="007C43DD" w:rsidRDefault="007C43DD" w:rsidP="000E344B">
      <w:pPr>
        <w:ind w:left="720"/>
      </w:pPr>
      <w:r w:rsidRPr="007C43DD">
        <w:t xml:space="preserve">(b)  </w:t>
      </w:r>
      <w:r w:rsidR="000E344B">
        <w:tab/>
      </w:r>
      <w:r w:rsidRPr="007C43DD">
        <w:t>a sexual harm prevention order under section 103A of the Sexual Offences Act 2003;</w:t>
      </w:r>
    </w:p>
    <w:p w14:paraId="59FF2371" w14:textId="118842EC" w:rsidR="007C43DD" w:rsidRPr="007C43DD" w:rsidRDefault="007C43DD" w:rsidP="000E344B">
      <w:pPr>
        <w:ind w:firstLine="720"/>
      </w:pPr>
      <w:r w:rsidRPr="007C43DD">
        <w:t xml:space="preserve">(c)  </w:t>
      </w:r>
      <w:r w:rsidR="000E344B">
        <w:tab/>
      </w:r>
      <w:r w:rsidRPr="007C43DD">
        <w:t>a sexual offences prevention order under section 104 of that Act;</w:t>
      </w:r>
    </w:p>
    <w:p w14:paraId="2BFF7CD2" w14:textId="3ACC5103" w:rsidR="007C43DD" w:rsidRPr="007C43DD" w:rsidRDefault="007C43DD" w:rsidP="000E344B">
      <w:pPr>
        <w:ind w:firstLine="720"/>
      </w:pPr>
      <w:r w:rsidRPr="007C43DD">
        <w:t xml:space="preserve">(d) </w:t>
      </w:r>
      <w:r w:rsidR="000E344B">
        <w:tab/>
      </w:r>
      <w:r w:rsidRPr="007C43DD">
        <w:t>a sexual risk order under section 122A of that Act;</w:t>
      </w:r>
    </w:p>
    <w:p w14:paraId="036444CE" w14:textId="4B4CAC97" w:rsidR="007C43DD" w:rsidRPr="007C43DD" w:rsidRDefault="007C43DD" w:rsidP="000E344B">
      <w:pPr>
        <w:ind w:firstLine="720"/>
      </w:pPr>
      <w:r w:rsidRPr="007C43DD">
        <w:t xml:space="preserve">(e)  </w:t>
      </w:r>
      <w:r w:rsidR="000E344B">
        <w:tab/>
      </w:r>
      <w:r w:rsidRPr="007C43DD">
        <w:t>a risk of sexual harm order under section 123 of that Act;</w:t>
      </w:r>
    </w:p>
    <w:p w14:paraId="38B0555F" w14:textId="57860827" w:rsidR="007C43DD" w:rsidRPr="007C43DD" w:rsidRDefault="007C43DD" w:rsidP="000E344B">
      <w:pPr>
        <w:ind w:left="720"/>
      </w:pPr>
      <w:r w:rsidRPr="007C43DD">
        <w:t xml:space="preserve">(f)  </w:t>
      </w:r>
      <w:r w:rsidR="000E344B">
        <w:tab/>
      </w:r>
      <w:r w:rsidRPr="007C43DD">
        <w:t>a risk of sexual harm order under section 2 of the Protection of Children and Prevention of Sexual Offences (Scotland) Act 2005;</w:t>
      </w:r>
    </w:p>
    <w:p w14:paraId="5FC802BD" w14:textId="4BF39E34" w:rsidR="007C43DD" w:rsidRPr="007C43DD" w:rsidRDefault="007C43DD" w:rsidP="000E344B">
      <w:pPr>
        <w:ind w:left="720"/>
      </w:pPr>
      <w:r w:rsidRPr="007C43DD">
        <w:t xml:space="preserve">(g)  </w:t>
      </w:r>
      <w:r w:rsidR="000E344B">
        <w:tab/>
      </w:r>
      <w:r w:rsidRPr="007C43DD">
        <w:t>a sexual risk order under section 27 of the Abusive Behaviour and Sexual Harm (Scotland) Act 2016;</w:t>
      </w:r>
    </w:p>
    <w:p w14:paraId="171DF5B6" w14:textId="5C090928" w:rsidR="007C43DD" w:rsidRPr="007C43DD" w:rsidRDefault="007C43DD" w:rsidP="000E344B">
      <w:pPr>
        <w:ind w:left="720"/>
      </w:pPr>
      <w:r w:rsidRPr="007C43DD">
        <w:t xml:space="preserve">(h)  </w:t>
      </w:r>
      <w:r w:rsidR="000E344B">
        <w:tab/>
      </w:r>
      <w:r w:rsidRPr="007C43DD">
        <w:t>a restraining order under Article 10 of the Sex Offenders (Jersey) Law 2010;</w:t>
      </w:r>
    </w:p>
    <w:p w14:paraId="736813EA" w14:textId="61B11C52" w:rsidR="007C43DD" w:rsidRPr="007C43DD" w:rsidRDefault="007C43DD" w:rsidP="000E344B">
      <w:pPr>
        <w:ind w:firstLine="720"/>
      </w:pPr>
      <w:r w:rsidRPr="007C43DD">
        <w:t>(</w:t>
      </w:r>
      <w:proofErr w:type="spellStart"/>
      <w:r w:rsidRPr="007C43DD">
        <w:t>i</w:t>
      </w:r>
      <w:proofErr w:type="spellEnd"/>
      <w:r w:rsidRPr="007C43DD">
        <w:t xml:space="preserve">)  </w:t>
      </w:r>
      <w:r w:rsidR="000E344B">
        <w:tab/>
      </w:r>
      <w:r w:rsidRPr="007C43DD">
        <w:t>a child protection order under Article 11 of that Law;</w:t>
      </w:r>
    </w:p>
    <w:p w14:paraId="7AD0FF2D" w14:textId="629858FE" w:rsidR="007C43DD" w:rsidRPr="007C43DD" w:rsidRDefault="007C43DD" w:rsidP="000E344B">
      <w:pPr>
        <w:ind w:left="720"/>
      </w:pPr>
      <w:r w:rsidRPr="007C43DD">
        <w:t xml:space="preserve">(j)  </w:t>
      </w:r>
      <w:r w:rsidR="000E344B">
        <w:tab/>
      </w:r>
      <w:r w:rsidRPr="007C43DD">
        <w:t>a sexual offences prevention order under section 18 of the Criminal Justice (Sex Offenders and Miscellaneous Provisions) (Bailiwick of Guernsey) Law 2013;</w:t>
      </w:r>
    </w:p>
    <w:p w14:paraId="3EDA5543" w14:textId="099AF4FF" w:rsidR="007C43DD" w:rsidRPr="007C43DD" w:rsidRDefault="007C43DD" w:rsidP="000E344B">
      <w:pPr>
        <w:ind w:firstLine="720"/>
      </w:pPr>
      <w:r w:rsidRPr="007C43DD">
        <w:t xml:space="preserve">(k)  </w:t>
      </w:r>
      <w:r w:rsidR="000E344B">
        <w:tab/>
      </w:r>
      <w:r w:rsidRPr="007C43DD">
        <w:t>a risk of sexual harm order under section 22 of that Law;</w:t>
      </w:r>
    </w:p>
    <w:p w14:paraId="5905C52D" w14:textId="18B5A39F" w:rsidR="007C43DD" w:rsidRPr="007C43DD" w:rsidRDefault="007C43DD" w:rsidP="000E344B">
      <w:pPr>
        <w:ind w:left="720"/>
      </w:pPr>
      <w:r w:rsidRPr="007C43DD">
        <w:t xml:space="preserve">(l)  </w:t>
      </w:r>
      <w:r w:rsidR="000E344B">
        <w:tab/>
      </w:r>
      <w:r w:rsidRPr="007C43DD">
        <w:t>a sexual offences prevention order under section 1 of the Sex Offenders Act 2006 (an Act of Tynwald: c. 20);</w:t>
      </w:r>
    </w:p>
    <w:p w14:paraId="1B0E77BB" w14:textId="0B52BB18" w:rsidR="007C43DD" w:rsidRDefault="007C43DD" w:rsidP="000E344B">
      <w:pPr>
        <w:ind w:firstLine="720"/>
      </w:pPr>
      <w:r w:rsidRPr="007C43DD">
        <w:t xml:space="preserve">(m)  </w:t>
      </w:r>
      <w:r w:rsidR="000E344B">
        <w:tab/>
      </w:r>
      <w:r w:rsidRPr="007C43DD">
        <w:t>a risk of sexual harm order under section 5 of that Act.</w:t>
      </w:r>
    </w:p>
    <w:p w14:paraId="621C9539" w14:textId="77777777" w:rsidR="007C43DD" w:rsidRPr="007C43DD" w:rsidRDefault="007C43DD" w:rsidP="007C43DD">
      <w:r w:rsidRPr="007C43DD">
        <w:t>(4)   For the purposes of subsection (1)(a), a person who is subject to any relevant notification requirements is not to be regarded as disqualified until -</w:t>
      </w:r>
    </w:p>
    <w:p w14:paraId="7D95974D" w14:textId="2CF57030" w:rsidR="007C43DD" w:rsidRPr="007C43DD" w:rsidRDefault="007C43DD" w:rsidP="000E344B">
      <w:pPr>
        <w:ind w:left="720"/>
      </w:pPr>
      <w:r w:rsidRPr="007C43DD">
        <w:t xml:space="preserve">(a) </w:t>
      </w:r>
      <w:r w:rsidR="000E344B">
        <w:tab/>
      </w:r>
      <w:r w:rsidRPr="007C43DD">
        <w:t xml:space="preserve"> the expiry of the ordinary period allowed for making an appeal or application against the conviction, finding, caution, order or certification in respect of which the person is subject to the relevant notification requirements, or</w:t>
      </w:r>
    </w:p>
    <w:p w14:paraId="6EDA5EE1" w14:textId="5EDDA4A6" w:rsidR="007C43DD" w:rsidRPr="007C43DD" w:rsidRDefault="007C43DD" w:rsidP="000E344B">
      <w:pPr>
        <w:ind w:left="720"/>
      </w:pPr>
      <w:r w:rsidRPr="007C43DD">
        <w:t xml:space="preserve">(b)  </w:t>
      </w:r>
      <w:r w:rsidR="000E344B">
        <w:tab/>
      </w:r>
      <w:r w:rsidRPr="007C43DD">
        <w:t>if such an appeal or application is made, the date on which it is finally disposed of or abandoned or fails because it is not prosecuted.</w:t>
      </w:r>
    </w:p>
    <w:p w14:paraId="2907A83D" w14:textId="77777777" w:rsidR="009C6C6F" w:rsidRDefault="009C6C6F" w:rsidP="007C43DD"/>
    <w:p w14:paraId="4A76CBF5" w14:textId="3771EFC2" w:rsidR="007C43DD" w:rsidRPr="007C43DD" w:rsidRDefault="007C43DD" w:rsidP="007C43DD">
      <w:r w:rsidRPr="007C43DD">
        <w:lastRenderedPageBreak/>
        <w:t>(5)  For the purposes of subsection (1)(b), a person who is subject to a relevant order is not to be regarded as disqualified until -</w:t>
      </w:r>
    </w:p>
    <w:p w14:paraId="4A7B5756" w14:textId="450EF5EB" w:rsidR="007C43DD" w:rsidRPr="007C43DD" w:rsidRDefault="007C43DD" w:rsidP="000E344B">
      <w:pPr>
        <w:ind w:left="720"/>
      </w:pPr>
      <w:r w:rsidRPr="007C43DD">
        <w:t xml:space="preserve">(a)  </w:t>
      </w:r>
      <w:r w:rsidR="000E344B">
        <w:tab/>
      </w:r>
      <w:r w:rsidRPr="007C43DD">
        <w:t>the expiry of the ordinary period allowed for making an appeal against the relevant order, or</w:t>
      </w:r>
    </w:p>
    <w:p w14:paraId="78D25634" w14:textId="69FD1402" w:rsidR="007C43DD" w:rsidRPr="007C43DD" w:rsidRDefault="007C43DD" w:rsidP="000E344B">
      <w:pPr>
        <w:ind w:left="720"/>
      </w:pPr>
      <w:r w:rsidRPr="007C43DD">
        <w:t xml:space="preserve">(b)  </w:t>
      </w:r>
      <w:r w:rsidR="000E344B">
        <w:tab/>
      </w:r>
      <w:r w:rsidRPr="007C43DD">
        <w:t>if such an appeal is made, the date on which it is finally disposed of or abandoned or fails because it is not prosecuted.</w:t>
      </w:r>
    </w:p>
    <w:p w14:paraId="38421289" w14:textId="77777777" w:rsidR="007C43DD" w:rsidRPr="007C43DD" w:rsidRDefault="007C43DD" w:rsidP="007C43DD"/>
    <w:p w14:paraId="59CDDF2B" w14:textId="77777777" w:rsidR="007C43DD" w:rsidRPr="007C43DD" w:rsidRDefault="007C43DD" w:rsidP="007C43DD">
      <w:pPr>
        <w:rPr>
          <w:b/>
          <w:bCs/>
        </w:rPr>
      </w:pPr>
      <w:bookmarkStart w:id="2" w:name="fn1"/>
      <w:bookmarkEnd w:id="2"/>
      <w:r w:rsidRPr="007C43DD">
        <w:rPr>
          <w:b/>
          <w:bCs/>
        </w:rPr>
        <w:t>Localism Act 2011</w:t>
      </w:r>
    </w:p>
    <w:p w14:paraId="49F766D0" w14:textId="77777777" w:rsidR="007C43DD" w:rsidRPr="007C43DD" w:rsidRDefault="007C43DD" w:rsidP="007C43DD">
      <w:pPr>
        <w:rPr>
          <w:i/>
        </w:rPr>
      </w:pPr>
      <w:r w:rsidRPr="007C43DD">
        <w:rPr>
          <w:i/>
        </w:rPr>
        <w:t>Section 34(4) describes how a person may be disqualified from standing in local government elections under this section. The remaining provisions of section 34 do not directly affect a person’s entitlement to stand for election.</w:t>
      </w:r>
    </w:p>
    <w:p w14:paraId="33300C82" w14:textId="552457BB" w:rsidR="007C43DD" w:rsidRPr="007C43DD" w:rsidRDefault="007C43DD" w:rsidP="007C43DD">
      <w:pPr>
        <w:rPr>
          <w:b/>
          <w:bCs/>
        </w:rPr>
      </w:pPr>
      <w:r w:rsidRPr="007C43DD">
        <w:rPr>
          <w:b/>
          <w:bCs/>
        </w:rPr>
        <w:t>34</w:t>
      </w:r>
      <w:r w:rsidR="009C6C6F">
        <w:rPr>
          <w:b/>
          <w:bCs/>
        </w:rPr>
        <w:t>.</w:t>
      </w:r>
      <w:r w:rsidR="009C6C6F">
        <w:rPr>
          <w:b/>
          <w:bCs/>
        </w:rPr>
        <w:tab/>
      </w:r>
      <w:r w:rsidRPr="007C43DD">
        <w:rPr>
          <w:b/>
          <w:bCs/>
        </w:rPr>
        <w:t>Offences</w:t>
      </w:r>
    </w:p>
    <w:p w14:paraId="555CB3FD" w14:textId="090D0FD0" w:rsidR="007C43DD" w:rsidRPr="007C43DD" w:rsidRDefault="007C43DD" w:rsidP="007C43DD">
      <w:r w:rsidRPr="007C43DD">
        <w:t xml:space="preserve">(1) </w:t>
      </w:r>
      <w:r w:rsidR="000E344B">
        <w:tab/>
      </w:r>
      <w:r w:rsidRPr="007C43DD">
        <w:t xml:space="preserve">A person commits an offence if, without reasonable excuse, the person - </w:t>
      </w:r>
    </w:p>
    <w:p w14:paraId="6071C5CD" w14:textId="78024B85" w:rsidR="007C43DD" w:rsidRPr="007C43DD" w:rsidRDefault="007C43DD" w:rsidP="000E344B">
      <w:pPr>
        <w:ind w:left="720"/>
      </w:pPr>
      <w:r w:rsidRPr="007C43DD">
        <w:t xml:space="preserve">(a) </w:t>
      </w:r>
      <w:r w:rsidR="000E344B">
        <w:tab/>
      </w:r>
      <w:r w:rsidRPr="007C43DD">
        <w:t xml:space="preserve">fails to comply with an obligation imposed on the person by section 30(1) or 31(2), (3) or (7), </w:t>
      </w:r>
    </w:p>
    <w:p w14:paraId="07BE41F6" w14:textId="0B1817A5" w:rsidR="007C43DD" w:rsidRPr="007C43DD" w:rsidRDefault="007C43DD" w:rsidP="000E344B">
      <w:pPr>
        <w:ind w:firstLine="720"/>
      </w:pPr>
      <w:r w:rsidRPr="007C43DD">
        <w:t xml:space="preserve">(b) </w:t>
      </w:r>
      <w:r w:rsidR="000E344B">
        <w:tab/>
      </w:r>
      <w:r w:rsidRPr="007C43DD">
        <w:t xml:space="preserve">participates in any discussion or vote in contravention of section 31(4), or </w:t>
      </w:r>
    </w:p>
    <w:p w14:paraId="28F530D7" w14:textId="364FBED4" w:rsidR="007C43DD" w:rsidRPr="007C43DD" w:rsidRDefault="007C43DD" w:rsidP="000E344B">
      <w:pPr>
        <w:ind w:firstLine="720"/>
      </w:pPr>
      <w:r w:rsidRPr="007C43DD">
        <w:t xml:space="preserve">(c) </w:t>
      </w:r>
      <w:r w:rsidR="000E344B">
        <w:tab/>
      </w:r>
      <w:r w:rsidRPr="007C43DD">
        <w:t xml:space="preserve">takes any steps in contravention of section 31(8). </w:t>
      </w:r>
    </w:p>
    <w:p w14:paraId="615F83F7" w14:textId="2C589319" w:rsidR="007C43DD" w:rsidRPr="007C43DD" w:rsidRDefault="007C43DD" w:rsidP="007C43DD">
      <w:r w:rsidRPr="007C43DD">
        <w:t xml:space="preserve">(2) </w:t>
      </w:r>
      <w:r w:rsidR="000E344B">
        <w:tab/>
      </w:r>
      <w:r w:rsidRPr="007C43DD">
        <w:t>A person commits an offence if under section 30(1) or 31(2), (3) or (7) the person provides information that is false or misleading and the person -</w:t>
      </w:r>
    </w:p>
    <w:p w14:paraId="28568F19" w14:textId="5D0FF5E1" w:rsidR="007C43DD" w:rsidRPr="007C43DD" w:rsidRDefault="007C43DD" w:rsidP="000E344B">
      <w:pPr>
        <w:ind w:firstLine="720"/>
      </w:pPr>
      <w:r w:rsidRPr="007C43DD">
        <w:t xml:space="preserve">(a) </w:t>
      </w:r>
      <w:r w:rsidR="000E344B">
        <w:tab/>
      </w:r>
      <w:r w:rsidRPr="007C43DD">
        <w:t xml:space="preserve">knows that the information is false or misleading, or </w:t>
      </w:r>
    </w:p>
    <w:p w14:paraId="1BBC68EF" w14:textId="4858A3BC" w:rsidR="007C43DD" w:rsidRPr="007C43DD" w:rsidRDefault="007C43DD" w:rsidP="000E344B">
      <w:pPr>
        <w:ind w:firstLine="720"/>
      </w:pPr>
      <w:r w:rsidRPr="007C43DD">
        <w:t xml:space="preserve">(b) </w:t>
      </w:r>
      <w:r w:rsidR="000E344B">
        <w:tab/>
      </w:r>
      <w:r w:rsidRPr="007C43DD">
        <w:t xml:space="preserve">is reckless as to whether the information is true and not misleading. </w:t>
      </w:r>
    </w:p>
    <w:p w14:paraId="26124ACE" w14:textId="0B8E4BD3" w:rsidR="007C43DD" w:rsidRPr="007C43DD" w:rsidRDefault="007C43DD" w:rsidP="007C43DD">
      <w:r w:rsidRPr="007C43DD">
        <w:t xml:space="preserve">(3) </w:t>
      </w:r>
      <w:r w:rsidR="000E344B">
        <w:tab/>
      </w:r>
      <w:r w:rsidRPr="007C43DD">
        <w:t xml:space="preserve">A person who is guilty of an offence under this section is liable on summary conviction to a fine not exceeding level 5 on the standard scale. </w:t>
      </w:r>
    </w:p>
    <w:p w14:paraId="26CC7A3C" w14:textId="6CFFA009" w:rsidR="007C43DD" w:rsidRPr="007C43DD" w:rsidRDefault="007C43DD" w:rsidP="007C43DD">
      <w:r w:rsidRPr="007C43DD">
        <w:t xml:space="preserve">(4) </w:t>
      </w:r>
      <w:r w:rsidR="000E344B">
        <w:tab/>
      </w:r>
      <w:r w:rsidRPr="007C43DD">
        <w:t xml:space="preserve">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0D7A0885" w14:textId="25AB76ED" w:rsidR="007C43DD" w:rsidRPr="007C43DD" w:rsidRDefault="007C43DD" w:rsidP="007C43DD">
      <w:r w:rsidRPr="007C43DD">
        <w:t xml:space="preserve">(5) </w:t>
      </w:r>
      <w:r w:rsidR="000E344B">
        <w:tab/>
      </w:r>
      <w:r w:rsidRPr="007C43DD">
        <w:t xml:space="preserve">A prosecution for an offence under this section is not to be instituted except by or on behalf of the Director of Public Prosecutions. </w:t>
      </w:r>
    </w:p>
    <w:p w14:paraId="693C2222" w14:textId="6E469179" w:rsidR="00924B18" w:rsidRDefault="007C43DD" w:rsidP="007C43DD">
      <w:r w:rsidRPr="007C43DD">
        <w:t xml:space="preserve">(6) </w:t>
      </w:r>
      <w:r w:rsidR="000E344B">
        <w:tab/>
      </w:r>
      <w:r w:rsidRPr="007C43DD">
        <w:t xml:space="preserve">Proceedings for an offence under this section may be brought within a period of 12 months beginning with the date on which evidence sufficient in the opinion of the prosecutor to warrant the proceedings came to the prosecutor's knowledge. </w:t>
      </w:r>
    </w:p>
    <w:p w14:paraId="70E07547" w14:textId="77777777" w:rsidR="009C6C6F" w:rsidRDefault="009C6C6F" w:rsidP="007C43DD"/>
    <w:p w14:paraId="15A9870C" w14:textId="77777777" w:rsidR="009C6C6F" w:rsidRDefault="009C6C6F" w:rsidP="007C43DD"/>
    <w:p w14:paraId="678FF01E" w14:textId="23AE873E" w:rsidR="007C43DD" w:rsidRPr="007C43DD" w:rsidRDefault="007C43DD" w:rsidP="007C43DD">
      <w:r w:rsidRPr="007C43DD">
        <w:lastRenderedPageBreak/>
        <w:t xml:space="preserve">(7) </w:t>
      </w:r>
      <w:r w:rsidR="000E344B">
        <w:tab/>
      </w:r>
      <w:r w:rsidRPr="007C43DD">
        <w:t xml:space="preserve">But no such proceedings may be brought more than three years - </w:t>
      </w:r>
    </w:p>
    <w:p w14:paraId="17FB9BFF" w14:textId="524BE5F6" w:rsidR="007C43DD" w:rsidRPr="007C43DD" w:rsidRDefault="007C43DD" w:rsidP="000E344B">
      <w:pPr>
        <w:ind w:firstLine="720"/>
      </w:pPr>
      <w:r w:rsidRPr="007C43DD">
        <w:t xml:space="preserve">(a) </w:t>
      </w:r>
      <w:r w:rsidR="000E344B">
        <w:tab/>
      </w:r>
      <w:r w:rsidRPr="007C43DD">
        <w:t xml:space="preserve">after the commission of the offence, or </w:t>
      </w:r>
    </w:p>
    <w:p w14:paraId="2A9C4B19" w14:textId="44C1DF24" w:rsidR="007C43DD" w:rsidRPr="007C43DD" w:rsidRDefault="007C43DD" w:rsidP="000E344B">
      <w:pPr>
        <w:ind w:left="720"/>
      </w:pPr>
      <w:r w:rsidRPr="007C43DD">
        <w:t xml:space="preserve">(b) </w:t>
      </w:r>
      <w:r w:rsidR="000E344B">
        <w:tab/>
      </w:r>
      <w:r w:rsidRPr="007C43DD">
        <w:t xml:space="preserve">in the case of a continuous contravention, after the last date on which the offence was committed. </w:t>
      </w:r>
    </w:p>
    <w:p w14:paraId="48F9C02B" w14:textId="5C9A3A93" w:rsidR="007C43DD" w:rsidRPr="007C43DD" w:rsidRDefault="007C43DD" w:rsidP="007C43DD">
      <w:r w:rsidRPr="007C43DD">
        <w:t xml:space="preserve">(8) </w:t>
      </w:r>
      <w:r w:rsidR="000E344B">
        <w:tab/>
      </w:r>
      <w:r w:rsidRPr="007C43DD">
        <w:t xml:space="preserve">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304E1367" w14:textId="23C5F2B8" w:rsidR="007C43DD" w:rsidRPr="007C43DD" w:rsidRDefault="007C43DD" w:rsidP="007C43DD">
      <w:r w:rsidRPr="007C43DD">
        <w:t xml:space="preserve">(9) </w:t>
      </w:r>
      <w:r w:rsidR="000E344B">
        <w:tab/>
      </w:r>
      <w:r w:rsidRPr="007C43DD">
        <w:t xml:space="preserve">The Local Government Act 1972 is amended as follows. </w:t>
      </w:r>
    </w:p>
    <w:p w14:paraId="3E4B31D5" w14:textId="22758381" w:rsidR="007C43DD" w:rsidRPr="007C43DD" w:rsidRDefault="007C43DD" w:rsidP="007C43DD">
      <w:r w:rsidRPr="007C43DD">
        <w:t xml:space="preserve">(10) </w:t>
      </w:r>
      <w:r w:rsidR="000E344B">
        <w:tab/>
      </w:r>
      <w:r w:rsidRPr="007C43DD">
        <w:t>In section 86(1)(b) (authority to declare vacancy where member becomes disqualified otherwise than in certain cases) after “2000” insert “or section 34 of the Localism Act 2011”.</w:t>
      </w:r>
    </w:p>
    <w:p w14:paraId="65C382EE" w14:textId="3E2A6952" w:rsidR="007C43DD" w:rsidRPr="007C43DD" w:rsidRDefault="007C43DD" w:rsidP="007C43DD">
      <w:r w:rsidRPr="007C43DD">
        <w:t xml:space="preserve">(11) </w:t>
      </w:r>
      <w:r w:rsidR="000E344B">
        <w:tab/>
      </w:r>
      <w:r w:rsidRPr="007C43DD">
        <w:t>In section 87(1)(ee) (date of casual vacancies) -</w:t>
      </w:r>
    </w:p>
    <w:p w14:paraId="1882DA67" w14:textId="48CA0605" w:rsidR="007C43DD" w:rsidRPr="007C43DD" w:rsidRDefault="007C43DD" w:rsidP="000E344B">
      <w:pPr>
        <w:ind w:firstLine="720"/>
      </w:pPr>
      <w:r w:rsidRPr="007C43DD">
        <w:t xml:space="preserve">(a) </w:t>
      </w:r>
      <w:r w:rsidR="000E344B">
        <w:tab/>
      </w:r>
      <w:r w:rsidRPr="007C43DD">
        <w:t xml:space="preserve">after “2000” insert “or section 34 of the Localism Act 2011 or”, and </w:t>
      </w:r>
    </w:p>
    <w:p w14:paraId="6F015125" w14:textId="3C579881" w:rsidR="007C43DD" w:rsidRPr="007C43DD" w:rsidRDefault="007C43DD" w:rsidP="000E344B">
      <w:pPr>
        <w:ind w:firstLine="720"/>
      </w:pPr>
      <w:r w:rsidRPr="007C43DD">
        <w:t xml:space="preserve">(b) </w:t>
      </w:r>
      <w:r w:rsidR="000E344B">
        <w:tab/>
      </w:r>
      <w:r w:rsidRPr="007C43DD">
        <w:t xml:space="preserve">after “decision” insert “or order”. </w:t>
      </w:r>
    </w:p>
    <w:p w14:paraId="2092ED55" w14:textId="4E24ACFD" w:rsidR="007C43DD" w:rsidRPr="007C43DD" w:rsidRDefault="007C43DD" w:rsidP="007C43DD">
      <w:r w:rsidRPr="007C43DD">
        <w:t xml:space="preserve">(12) </w:t>
      </w:r>
      <w:r w:rsidR="000E344B">
        <w:tab/>
      </w:r>
      <w:r w:rsidRPr="007C43DD">
        <w:t xml:space="preserve">The Greater London Authority Act 1999 is amended as follows. </w:t>
      </w:r>
    </w:p>
    <w:p w14:paraId="3FA79724" w14:textId="700D485D" w:rsidR="007C43DD" w:rsidRPr="007C43DD" w:rsidRDefault="007C43DD" w:rsidP="007C43DD">
      <w:r w:rsidRPr="007C43DD">
        <w:t xml:space="preserve">(13) </w:t>
      </w:r>
      <w:r w:rsidR="000E344B">
        <w:tab/>
      </w:r>
      <w:r w:rsidRPr="007C43DD">
        <w:t>In each of sections 7(b) and 14(b) (Authority to declare vacancy where Assembly member or Mayor becomes disqualified otherwise than in certain cases) after sub-paragraph (</w:t>
      </w:r>
      <w:proofErr w:type="spellStart"/>
      <w:r w:rsidRPr="007C43DD">
        <w:t>i</w:t>
      </w:r>
      <w:proofErr w:type="spellEnd"/>
      <w:r w:rsidRPr="007C43DD">
        <w:t xml:space="preserve">) insert - </w:t>
      </w:r>
    </w:p>
    <w:p w14:paraId="1B5E21F0" w14:textId="489E0B8D" w:rsidR="007C43DD" w:rsidRPr="007C43DD" w:rsidRDefault="007C43DD" w:rsidP="000E344B">
      <w:pPr>
        <w:ind w:firstLine="720"/>
      </w:pPr>
      <w:r w:rsidRPr="007C43DD">
        <w:t>“(</w:t>
      </w:r>
      <w:proofErr w:type="spellStart"/>
      <w:r w:rsidRPr="007C43DD">
        <w:t>ia</w:t>
      </w:r>
      <w:proofErr w:type="spellEnd"/>
      <w:r w:rsidRPr="007C43DD">
        <w:t xml:space="preserve">) </w:t>
      </w:r>
      <w:r w:rsidR="000E344B">
        <w:tab/>
      </w:r>
      <w:r w:rsidRPr="007C43DD">
        <w:t xml:space="preserve">under section 34 of the Localism Act 2011,”. </w:t>
      </w:r>
    </w:p>
    <w:p w14:paraId="0548B035" w14:textId="722DEC1F" w:rsidR="007C43DD" w:rsidRPr="007C43DD" w:rsidRDefault="007C43DD" w:rsidP="007C43DD">
      <w:r w:rsidRPr="007C43DD">
        <w:t xml:space="preserve">(14) </w:t>
      </w:r>
      <w:r w:rsidR="000E344B">
        <w:tab/>
      </w:r>
      <w:r w:rsidRPr="007C43DD">
        <w:t>In section 9(1)(f) (date of casual vacancies) -</w:t>
      </w:r>
    </w:p>
    <w:p w14:paraId="509CA7B0" w14:textId="2EF30CDA" w:rsidR="007C43DD" w:rsidRPr="007C43DD" w:rsidRDefault="007C43DD" w:rsidP="000E344B">
      <w:pPr>
        <w:ind w:left="720"/>
      </w:pPr>
      <w:r w:rsidRPr="007C43DD">
        <w:t xml:space="preserve">(a) </w:t>
      </w:r>
      <w:r w:rsidR="000E344B">
        <w:tab/>
      </w:r>
      <w:r w:rsidRPr="007C43DD">
        <w:t xml:space="preserve">before “or by virtue of” insert “or section 34 of the Localism Act 2011”, and </w:t>
      </w:r>
    </w:p>
    <w:p w14:paraId="24D9DAE3" w14:textId="3D40CAEE" w:rsidR="007C43DD" w:rsidRPr="007C43DD" w:rsidRDefault="007C43DD" w:rsidP="000E344B">
      <w:pPr>
        <w:ind w:firstLine="720"/>
      </w:pPr>
      <w:r w:rsidRPr="007C43DD">
        <w:t xml:space="preserve">(b) </w:t>
      </w:r>
      <w:r w:rsidR="000E344B">
        <w:tab/>
      </w:r>
      <w:r w:rsidRPr="007C43DD">
        <w:t>after “that Act” insert “of 1998 or that section”</w:t>
      </w:r>
      <w:r w:rsidR="009C6C6F">
        <w:t>.</w:t>
      </w:r>
    </w:p>
    <w:p w14:paraId="54AF0909" w14:textId="77777777" w:rsidR="007C43DD" w:rsidRDefault="007C43DD" w:rsidP="007C43DD"/>
    <w:p w14:paraId="02989A8B" w14:textId="77777777" w:rsidR="009C6C6F" w:rsidRPr="007C43DD" w:rsidRDefault="009C6C6F" w:rsidP="007C43DD"/>
    <w:p w14:paraId="59FA7E8D" w14:textId="7D4C4F1E" w:rsidR="007C43DD" w:rsidRPr="007C43DD" w:rsidRDefault="007C43DD" w:rsidP="007C43DD">
      <w:pPr>
        <w:rPr>
          <w:b/>
          <w:bCs/>
        </w:rPr>
      </w:pPr>
      <w:r w:rsidRPr="007C43DD">
        <w:rPr>
          <w:b/>
          <w:bCs/>
        </w:rPr>
        <w:t>Elections Act 2022</w:t>
      </w:r>
    </w:p>
    <w:p w14:paraId="79D5D0B8" w14:textId="537BDC32" w:rsidR="007C43DD" w:rsidRPr="007C43DD" w:rsidRDefault="007C43DD" w:rsidP="007C43DD">
      <w:pPr>
        <w:rPr>
          <w:b/>
          <w:bCs/>
        </w:rPr>
      </w:pPr>
      <w:r w:rsidRPr="007C43DD">
        <w:rPr>
          <w:b/>
          <w:bCs/>
        </w:rPr>
        <w:t>30</w:t>
      </w:r>
      <w:r w:rsidR="009C6C6F">
        <w:rPr>
          <w:b/>
          <w:bCs/>
        </w:rPr>
        <w:t>.</w:t>
      </w:r>
      <w:r w:rsidRPr="007C43DD">
        <w:rPr>
          <w:b/>
          <w:bCs/>
        </w:rPr>
        <w:t xml:space="preserve"> </w:t>
      </w:r>
      <w:r w:rsidR="009C6C6F">
        <w:rPr>
          <w:b/>
          <w:bCs/>
        </w:rPr>
        <w:tab/>
      </w:r>
      <w:r w:rsidRPr="007C43DD">
        <w:rPr>
          <w:b/>
          <w:bCs/>
        </w:rPr>
        <w:t>Disqualification orders</w:t>
      </w:r>
    </w:p>
    <w:p w14:paraId="1AB51975" w14:textId="722D5832" w:rsidR="007C43DD" w:rsidRPr="007C43DD" w:rsidRDefault="007C43DD" w:rsidP="007C43DD">
      <w:r w:rsidRPr="007C43DD">
        <w:t>(1)</w:t>
      </w:r>
      <w:r w:rsidR="000E344B">
        <w:tab/>
      </w:r>
      <w:r w:rsidRPr="007C43DD">
        <w:t>This section applies where -</w:t>
      </w:r>
    </w:p>
    <w:p w14:paraId="309E65A9" w14:textId="77777777" w:rsidR="007C43DD" w:rsidRPr="007C43DD" w:rsidRDefault="007C43DD" w:rsidP="000E344B">
      <w:pPr>
        <w:numPr>
          <w:ilvl w:val="0"/>
          <w:numId w:val="5"/>
        </w:numPr>
        <w:ind w:hanging="11"/>
      </w:pPr>
      <w:r w:rsidRPr="007C43DD">
        <w:t>a person (“the offender”) is convicted of a Schedule 9 offence,</w:t>
      </w:r>
    </w:p>
    <w:p w14:paraId="47AEDB29" w14:textId="77777777" w:rsidR="007C43DD" w:rsidRPr="007C43DD" w:rsidRDefault="007C43DD" w:rsidP="000E344B">
      <w:pPr>
        <w:numPr>
          <w:ilvl w:val="0"/>
          <w:numId w:val="5"/>
        </w:numPr>
        <w:ind w:hanging="11"/>
      </w:pPr>
      <w:r w:rsidRPr="007C43DD">
        <w:t>the offender was aged 18 or over when the offence was committed, and</w:t>
      </w:r>
    </w:p>
    <w:p w14:paraId="1A1A9AC6" w14:textId="77777777" w:rsidR="007C43DD" w:rsidRPr="007C43DD" w:rsidRDefault="007C43DD" w:rsidP="000E344B">
      <w:pPr>
        <w:numPr>
          <w:ilvl w:val="0"/>
          <w:numId w:val="5"/>
        </w:numPr>
        <w:ind w:hanging="11"/>
      </w:pPr>
      <w:r w:rsidRPr="007C43DD">
        <w:t>the court is satisfied beyond reasonable doubt that the offence is aggravated by hostility related to persons falling within any of sections 32 to 34.</w:t>
      </w:r>
    </w:p>
    <w:p w14:paraId="172437F0" w14:textId="77777777" w:rsidR="009C6C6F" w:rsidRDefault="009C6C6F" w:rsidP="007C43DD"/>
    <w:p w14:paraId="09B06078" w14:textId="6382A0B7" w:rsidR="007C43DD" w:rsidRPr="007C43DD" w:rsidRDefault="007C43DD" w:rsidP="007C43DD">
      <w:r w:rsidRPr="007C43DD">
        <w:lastRenderedPageBreak/>
        <w:t>(2)</w:t>
      </w:r>
      <w:r w:rsidR="000E344B">
        <w:tab/>
      </w:r>
      <w:r w:rsidRPr="007C43DD">
        <w:t>The court must, when dealing with the offender for the offence, also make an order (a “disqualification order”) that the offender is disqualified, for the period of 5 years beginning with the date on which the order is made -</w:t>
      </w:r>
    </w:p>
    <w:p w14:paraId="4E719A75" w14:textId="77777777" w:rsidR="007C43DD" w:rsidRPr="007C43DD" w:rsidRDefault="007C43DD" w:rsidP="000E344B">
      <w:pPr>
        <w:numPr>
          <w:ilvl w:val="0"/>
          <w:numId w:val="6"/>
        </w:numPr>
        <w:ind w:hanging="11"/>
      </w:pPr>
      <w:r w:rsidRPr="007C43DD">
        <w:t>for being nominated for election to a relevant elective office, and</w:t>
      </w:r>
    </w:p>
    <w:p w14:paraId="773F638D" w14:textId="77777777" w:rsidR="007C43DD" w:rsidRPr="007C43DD" w:rsidRDefault="007C43DD" w:rsidP="000E344B">
      <w:pPr>
        <w:numPr>
          <w:ilvl w:val="0"/>
          <w:numId w:val="6"/>
        </w:numPr>
        <w:ind w:hanging="11"/>
      </w:pPr>
      <w:r w:rsidRPr="007C43DD">
        <w:t>for being elected to or holding a relevant elective office.</w:t>
      </w:r>
    </w:p>
    <w:p w14:paraId="4F7F5D31" w14:textId="33FBE7DD" w:rsidR="007C43DD" w:rsidRPr="007C43DD" w:rsidRDefault="007C43DD" w:rsidP="007C43DD">
      <w:r w:rsidRPr="007C43DD">
        <w:t xml:space="preserve">(3) </w:t>
      </w:r>
      <w:r w:rsidR="000E344B">
        <w:tab/>
      </w:r>
      <w:r w:rsidRPr="007C43DD">
        <w:t>Subsection (2) does not apply where the court considers that there are particular circumstances relating to the offence or to the offender which would make it unjust in all the circumstances to make the order; and in such a case the court must state in open court the reasons for not making the order.</w:t>
      </w:r>
    </w:p>
    <w:p w14:paraId="6426F70B" w14:textId="61FAE106" w:rsidR="007C43DD" w:rsidRPr="007C43DD" w:rsidRDefault="007C43DD" w:rsidP="007C43DD">
      <w:r w:rsidRPr="007C43DD">
        <w:t xml:space="preserve">(4) </w:t>
      </w:r>
      <w:r w:rsidR="000E344B">
        <w:tab/>
      </w:r>
      <w:r w:rsidRPr="007C43DD">
        <w:t>For the purposes of this section an offence is aggravated by hostility related to persons falling within any of sections 32 to 34 if -</w:t>
      </w:r>
    </w:p>
    <w:p w14:paraId="45E03D75" w14:textId="709797EA" w:rsidR="007C43DD" w:rsidRPr="007C43DD" w:rsidRDefault="007C43DD" w:rsidP="000E344B">
      <w:pPr>
        <w:numPr>
          <w:ilvl w:val="0"/>
          <w:numId w:val="7"/>
        </w:numPr>
        <w:ind w:hanging="11"/>
      </w:pPr>
      <w:r w:rsidRPr="007C43DD">
        <w:t>at the time of committing the offence, or immediately before or after doing so, the offender demonstrated towards the victim of the offence hostility based on the victim being (or being presumed to be) a person falling within any of sections 32 to 34, or</w:t>
      </w:r>
    </w:p>
    <w:p w14:paraId="46A290E3" w14:textId="77777777" w:rsidR="007C43DD" w:rsidRPr="007C43DD" w:rsidRDefault="007C43DD" w:rsidP="000E344B">
      <w:pPr>
        <w:numPr>
          <w:ilvl w:val="0"/>
          <w:numId w:val="7"/>
        </w:numPr>
        <w:ind w:hanging="11"/>
      </w:pPr>
      <w:r w:rsidRPr="007C43DD">
        <w:t xml:space="preserve"> the offence was motivated (wholly or partly) by hostility towards persons falling within any of those sections in their capacity as such.</w:t>
      </w:r>
    </w:p>
    <w:p w14:paraId="659D3712" w14:textId="6032DA6B" w:rsidR="007C43DD" w:rsidRPr="007C43DD" w:rsidRDefault="007C43DD" w:rsidP="007C43DD">
      <w:r w:rsidRPr="007C43DD">
        <w:t xml:space="preserve">(5) </w:t>
      </w:r>
      <w:r w:rsidR="000E344B">
        <w:tab/>
      </w:r>
      <w:r w:rsidRPr="007C43DD">
        <w:t>For the purposes of subsection (4) it is immaterial whether or not the offender's hostility is also based, to any extent, on any other factor not mentioned in that subsection.</w:t>
      </w:r>
    </w:p>
    <w:p w14:paraId="5B5688E0" w14:textId="77DD729B" w:rsidR="007C43DD" w:rsidRPr="007C43DD" w:rsidRDefault="007C43DD" w:rsidP="007C43DD">
      <w:r w:rsidRPr="007C43DD">
        <w:t>(6)</w:t>
      </w:r>
      <w:r w:rsidR="000E344B">
        <w:tab/>
      </w:r>
      <w:r w:rsidRPr="007C43DD">
        <w:t>For the purpose of deciding whether to make a disqualification order the court may consider evidence led by the prosecution and the defence.</w:t>
      </w:r>
    </w:p>
    <w:p w14:paraId="21CDE353" w14:textId="22CABB39" w:rsidR="007C43DD" w:rsidRPr="007C43DD" w:rsidRDefault="007C43DD" w:rsidP="007C43DD">
      <w:r w:rsidRPr="007C43DD">
        <w:t xml:space="preserve">(7) </w:t>
      </w:r>
      <w:r w:rsidR="00924B18">
        <w:tab/>
      </w:r>
      <w:r w:rsidRPr="007C43DD">
        <w:t>It is immaterial whether evidence led in pursuance of subsection (6) would have been admissible in the proceedings in which the offender was convicted.</w:t>
      </w:r>
    </w:p>
    <w:p w14:paraId="7296BAD8" w14:textId="567D30B4" w:rsidR="007C43DD" w:rsidRPr="007C43DD" w:rsidRDefault="007C43DD" w:rsidP="007C43DD">
      <w:r w:rsidRPr="007C43DD">
        <w:t xml:space="preserve">(8) </w:t>
      </w:r>
      <w:r w:rsidR="00924B18">
        <w:tab/>
      </w:r>
      <w:r w:rsidRPr="007C43DD">
        <w:t>Where a Schedule 9 offence is found to have been committed -</w:t>
      </w:r>
    </w:p>
    <w:p w14:paraId="1B8AEC8D" w14:textId="77777777" w:rsidR="007C43DD" w:rsidRPr="007C43DD" w:rsidRDefault="007C43DD" w:rsidP="00924B18">
      <w:pPr>
        <w:numPr>
          <w:ilvl w:val="0"/>
          <w:numId w:val="8"/>
        </w:numPr>
        <w:ind w:hanging="11"/>
      </w:pPr>
      <w:r w:rsidRPr="007C43DD">
        <w:t xml:space="preserve"> over a period of 2 or more days, or</w:t>
      </w:r>
    </w:p>
    <w:p w14:paraId="3BA1AF45" w14:textId="77777777" w:rsidR="007C43DD" w:rsidRPr="007C43DD" w:rsidRDefault="007C43DD" w:rsidP="00924B18">
      <w:pPr>
        <w:numPr>
          <w:ilvl w:val="0"/>
          <w:numId w:val="8"/>
        </w:numPr>
        <w:ind w:hanging="11"/>
      </w:pPr>
      <w:r w:rsidRPr="007C43DD">
        <w:t xml:space="preserve"> at some time during a period of 2 or more days,</w:t>
      </w:r>
    </w:p>
    <w:p w14:paraId="44CDBFEF" w14:textId="77777777" w:rsidR="007C43DD" w:rsidRPr="007C43DD" w:rsidRDefault="007C43DD" w:rsidP="007C43DD">
      <w:r w:rsidRPr="007C43DD">
        <w:t>it is to be taken for the purposes of subsection (1)(b) to have been committed on the last of those days.</w:t>
      </w:r>
    </w:p>
    <w:p w14:paraId="244913CF" w14:textId="24050BF1" w:rsidR="007C43DD" w:rsidRPr="007C43DD" w:rsidRDefault="007C43DD" w:rsidP="007C43DD">
      <w:r w:rsidRPr="007C43DD">
        <w:t xml:space="preserve">(9) </w:t>
      </w:r>
      <w:r w:rsidR="00924B18">
        <w:tab/>
      </w:r>
      <w:r w:rsidRPr="007C43DD">
        <w:t>In this section -</w:t>
      </w:r>
    </w:p>
    <w:p w14:paraId="2289B9D4" w14:textId="77777777" w:rsidR="007C43DD" w:rsidRPr="007C43DD" w:rsidRDefault="007C43DD" w:rsidP="007C43DD">
      <w:r w:rsidRPr="007C43DD">
        <w:t>“presumed” means presumed by the offender;</w:t>
      </w:r>
    </w:p>
    <w:p w14:paraId="1E4E0907" w14:textId="77777777" w:rsidR="00924B18" w:rsidRDefault="007C43DD">
      <w:r w:rsidRPr="007C43DD">
        <w:t>“Schedule 9 offence” means an offence listed in Schedule 9 (and any reference in that Schedule to an offence includes a reference to that offence committed by aiding, abetting, counselling or procuring the commission of that offence).</w:t>
      </w:r>
    </w:p>
    <w:p w14:paraId="1B52D718" w14:textId="77777777" w:rsidR="004A49EA" w:rsidRDefault="004A49EA"/>
    <w:p w14:paraId="39F02DAE" w14:textId="25C1EAA1" w:rsidR="007C43DD" w:rsidRDefault="007C43DD">
      <w:r>
        <w:t>(END)</w:t>
      </w:r>
    </w:p>
    <w:sectPr w:rsidR="007C43DD" w:rsidSect="004A49EA">
      <w:footerReference w:type="default" r:id="rId8"/>
      <w:pgSz w:w="11906" w:h="16838"/>
      <w:pgMar w:top="709" w:right="1416" w:bottom="567"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DFEC" w14:textId="77777777" w:rsidR="004A49EA" w:rsidRDefault="004A49EA" w:rsidP="004A49EA">
      <w:pPr>
        <w:spacing w:after="0" w:line="240" w:lineRule="auto"/>
      </w:pPr>
      <w:r>
        <w:separator/>
      </w:r>
    </w:p>
  </w:endnote>
  <w:endnote w:type="continuationSeparator" w:id="0">
    <w:p w14:paraId="002456A0" w14:textId="77777777" w:rsidR="004A49EA" w:rsidRDefault="004A49EA" w:rsidP="004A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794E" w14:textId="166449A5" w:rsidR="004A49EA" w:rsidRDefault="004A49EA">
    <w:pPr>
      <w:pStyle w:val="Footer"/>
    </w:pPr>
  </w:p>
  <w:p w14:paraId="71DC1CB8" w14:textId="416036DF" w:rsidR="004A49EA" w:rsidRPr="00D9637E" w:rsidRDefault="004A49EA" w:rsidP="004A49EA">
    <w:pPr>
      <w:pStyle w:val="Footer"/>
      <w:rPr>
        <w:rFonts w:ascii="Arial" w:eastAsia="Times New Roman" w:hAnsi="Arial" w:cs="Arial"/>
        <w:kern w:val="0"/>
        <w:sz w:val="20"/>
        <w:szCs w:val="20"/>
        <w:lang w:eastAsia="en-GB"/>
        <w14:ligatures w14:val="none"/>
      </w:rPr>
    </w:pPr>
    <w:r w:rsidRPr="00D9637E">
      <w:rPr>
        <w:rFonts w:ascii="Arial" w:eastAsia="Times New Roman" w:hAnsi="Arial" w:cs="Arial"/>
        <w:kern w:val="0"/>
        <w:sz w:val="20"/>
        <w:szCs w:val="20"/>
        <w:lang w:eastAsia="en-GB"/>
        <w14:ligatures w14:val="none"/>
      </w:rPr>
      <w:t>Version 1 - 0</w:t>
    </w:r>
    <w:r w:rsidR="00F059CE">
      <w:rPr>
        <w:rFonts w:ascii="Arial" w:eastAsia="Times New Roman" w:hAnsi="Arial" w:cs="Arial"/>
        <w:kern w:val="0"/>
        <w:sz w:val="20"/>
        <w:szCs w:val="20"/>
        <w:lang w:eastAsia="en-GB"/>
        <w14:ligatures w14:val="none"/>
      </w:rPr>
      <w:t>6</w:t>
    </w:r>
    <w:r w:rsidRPr="00D9637E">
      <w:rPr>
        <w:rFonts w:ascii="Arial" w:eastAsia="Times New Roman" w:hAnsi="Arial" w:cs="Arial"/>
        <w:kern w:val="0"/>
        <w:sz w:val="20"/>
        <w:szCs w:val="20"/>
        <w:lang w:eastAsia="en-GB"/>
        <w14:ligatures w14:val="none"/>
      </w:rPr>
      <w:t>/25/</w:t>
    </w:r>
    <w:r w:rsidR="00F059CE">
      <w:rPr>
        <w:rFonts w:ascii="Arial" w:eastAsia="Times New Roman" w:hAnsi="Arial" w:cs="Arial"/>
        <w:kern w:val="0"/>
        <w:sz w:val="20"/>
        <w:szCs w:val="20"/>
        <w:lang w:eastAsia="en-GB"/>
        <w14:ligatures w14:val="none"/>
      </w:rPr>
      <w:t>TBC</w:t>
    </w:r>
  </w:p>
  <w:p w14:paraId="705AA18F" w14:textId="77777777" w:rsidR="004A49EA" w:rsidRDefault="004A4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ACBB" w14:textId="77777777" w:rsidR="004A49EA" w:rsidRDefault="004A49EA" w:rsidP="004A49EA">
      <w:pPr>
        <w:spacing w:after="0" w:line="240" w:lineRule="auto"/>
      </w:pPr>
      <w:r>
        <w:separator/>
      </w:r>
    </w:p>
  </w:footnote>
  <w:footnote w:type="continuationSeparator" w:id="0">
    <w:p w14:paraId="73D9CD2D" w14:textId="77777777" w:rsidR="004A49EA" w:rsidRDefault="004A49EA" w:rsidP="004A4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05DBE"/>
    <w:multiLevelType w:val="hybridMultilevel"/>
    <w:tmpl w:val="3334A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7E695E"/>
    <w:multiLevelType w:val="hybridMultilevel"/>
    <w:tmpl w:val="2F50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1E43DE"/>
    <w:multiLevelType w:val="hybridMultilevel"/>
    <w:tmpl w:val="BF08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51BEE"/>
    <w:multiLevelType w:val="multilevel"/>
    <w:tmpl w:val="6326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B522D"/>
    <w:multiLevelType w:val="hybridMultilevel"/>
    <w:tmpl w:val="8EDAD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E9506C6"/>
    <w:multiLevelType w:val="multilevel"/>
    <w:tmpl w:val="3420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2277745">
    <w:abstractNumId w:val="2"/>
  </w:num>
  <w:num w:numId="2" w16cid:durableId="1135558814">
    <w:abstractNumId w:val="4"/>
  </w:num>
  <w:num w:numId="3" w16cid:durableId="1424187100">
    <w:abstractNumId w:val="6"/>
  </w:num>
  <w:num w:numId="4" w16cid:durableId="2065592654">
    <w:abstractNumId w:val="1"/>
  </w:num>
  <w:num w:numId="5" w16cid:durableId="869606434">
    <w:abstractNumId w:val="9"/>
  </w:num>
  <w:num w:numId="6" w16cid:durableId="1923023581">
    <w:abstractNumId w:val="0"/>
  </w:num>
  <w:num w:numId="7" w16cid:durableId="1003120982">
    <w:abstractNumId w:val="3"/>
  </w:num>
  <w:num w:numId="8" w16cid:durableId="408582471">
    <w:abstractNumId w:val="8"/>
  </w:num>
  <w:num w:numId="9" w16cid:durableId="850143737">
    <w:abstractNumId w:val="7"/>
  </w:num>
  <w:num w:numId="10" w16cid:durableId="1072239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95"/>
    <w:rsid w:val="00083F25"/>
    <w:rsid w:val="000E344B"/>
    <w:rsid w:val="0014170B"/>
    <w:rsid w:val="001F4FA6"/>
    <w:rsid w:val="00237ADA"/>
    <w:rsid w:val="002A575D"/>
    <w:rsid w:val="00314EDF"/>
    <w:rsid w:val="003F5C74"/>
    <w:rsid w:val="004923A0"/>
    <w:rsid w:val="004A49EA"/>
    <w:rsid w:val="004B239A"/>
    <w:rsid w:val="004C5DD1"/>
    <w:rsid w:val="005614F0"/>
    <w:rsid w:val="006A72D2"/>
    <w:rsid w:val="006F7B2C"/>
    <w:rsid w:val="007956EF"/>
    <w:rsid w:val="007B02BC"/>
    <w:rsid w:val="007C43DD"/>
    <w:rsid w:val="008466AB"/>
    <w:rsid w:val="00924B18"/>
    <w:rsid w:val="00990EAF"/>
    <w:rsid w:val="009B6A29"/>
    <w:rsid w:val="009C6C6F"/>
    <w:rsid w:val="00A0134C"/>
    <w:rsid w:val="00A256A5"/>
    <w:rsid w:val="00A373A0"/>
    <w:rsid w:val="00A6644F"/>
    <w:rsid w:val="00A83EB9"/>
    <w:rsid w:val="00AB3327"/>
    <w:rsid w:val="00B213A7"/>
    <w:rsid w:val="00B6274D"/>
    <w:rsid w:val="00BA6CB9"/>
    <w:rsid w:val="00BE2ADB"/>
    <w:rsid w:val="00C660C8"/>
    <w:rsid w:val="00CB2494"/>
    <w:rsid w:val="00CF7493"/>
    <w:rsid w:val="00D31259"/>
    <w:rsid w:val="00D8309C"/>
    <w:rsid w:val="00F059CE"/>
    <w:rsid w:val="00F45A95"/>
    <w:rsid w:val="00F8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032A"/>
  <w15:chartTrackingRefBased/>
  <w15:docId w15:val="{69E97E49-41D0-402D-83D1-9F3091A0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C74"/>
  </w:style>
  <w:style w:type="paragraph" w:styleId="Heading1">
    <w:name w:val="heading 1"/>
    <w:basedOn w:val="Normal"/>
    <w:next w:val="Normal"/>
    <w:link w:val="Heading1Char"/>
    <w:uiPriority w:val="9"/>
    <w:qFormat/>
    <w:rsid w:val="00F45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A95"/>
    <w:rPr>
      <w:rFonts w:eastAsiaTheme="majorEastAsia" w:cstheme="majorBidi"/>
      <w:color w:val="272727" w:themeColor="text1" w:themeTint="D8"/>
    </w:rPr>
  </w:style>
  <w:style w:type="paragraph" w:styleId="Title">
    <w:name w:val="Title"/>
    <w:basedOn w:val="Normal"/>
    <w:next w:val="Normal"/>
    <w:link w:val="TitleChar"/>
    <w:uiPriority w:val="10"/>
    <w:qFormat/>
    <w:rsid w:val="00F45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A95"/>
    <w:pPr>
      <w:spacing w:before="160"/>
      <w:jc w:val="center"/>
    </w:pPr>
    <w:rPr>
      <w:i/>
      <w:iCs/>
      <w:color w:val="404040" w:themeColor="text1" w:themeTint="BF"/>
    </w:rPr>
  </w:style>
  <w:style w:type="character" w:customStyle="1" w:styleId="QuoteChar">
    <w:name w:val="Quote Char"/>
    <w:basedOn w:val="DefaultParagraphFont"/>
    <w:link w:val="Quote"/>
    <w:uiPriority w:val="29"/>
    <w:rsid w:val="00F45A95"/>
    <w:rPr>
      <w:i/>
      <w:iCs/>
      <w:color w:val="404040" w:themeColor="text1" w:themeTint="BF"/>
    </w:rPr>
  </w:style>
  <w:style w:type="paragraph" w:styleId="ListParagraph">
    <w:name w:val="List Paragraph"/>
    <w:basedOn w:val="Normal"/>
    <w:uiPriority w:val="34"/>
    <w:qFormat/>
    <w:rsid w:val="00F45A95"/>
    <w:pPr>
      <w:ind w:left="720"/>
      <w:contextualSpacing/>
    </w:pPr>
  </w:style>
  <w:style w:type="character" w:styleId="IntenseEmphasis">
    <w:name w:val="Intense Emphasis"/>
    <w:basedOn w:val="DefaultParagraphFont"/>
    <w:uiPriority w:val="21"/>
    <w:qFormat/>
    <w:rsid w:val="00F45A95"/>
    <w:rPr>
      <w:i/>
      <w:iCs/>
      <w:color w:val="0F4761" w:themeColor="accent1" w:themeShade="BF"/>
    </w:rPr>
  </w:style>
  <w:style w:type="paragraph" w:styleId="IntenseQuote">
    <w:name w:val="Intense Quote"/>
    <w:basedOn w:val="Normal"/>
    <w:next w:val="Normal"/>
    <w:link w:val="IntenseQuoteChar"/>
    <w:uiPriority w:val="30"/>
    <w:qFormat/>
    <w:rsid w:val="00F45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A95"/>
    <w:rPr>
      <w:i/>
      <w:iCs/>
      <w:color w:val="0F4761" w:themeColor="accent1" w:themeShade="BF"/>
    </w:rPr>
  </w:style>
  <w:style w:type="character" w:styleId="IntenseReference">
    <w:name w:val="Intense Reference"/>
    <w:basedOn w:val="DefaultParagraphFont"/>
    <w:uiPriority w:val="32"/>
    <w:qFormat/>
    <w:rsid w:val="00F45A95"/>
    <w:rPr>
      <w:b/>
      <w:bCs/>
      <w:smallCaps/>
      <w:color w:val="0F4761" w:themeColor="accent1" w:themeShade="BF"/>
      <w:spacing w:val="5"/>
    </w:rPr>
  </w:style>
  <w:style w:type="table" w:styleId="TableGrid">
    <w:name w:val="Table Grid"/>
    <w:basedOn w:val="TableNormal"/>
    <w:uiPriority w:val="39"/>
    <w:rsid w:val="004B2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74D"/>
    <w:rPr>
      <w:color w:val="467886" w:themeColor="hyperlink"/>
      <w:u w:val="single"/>
    </w:rPr>
  </w:style>
  <w:style w:type="character" w:styleId="UnresolvedMention">
    <w:name w:val="Unresolved Mention"/>
    <w:basedOn w:val="DefaultParagraphFont"/>
    <w:uiPriority w:val="99"/>
    <w:semiHidden/>
    <w:unhideWhenUsed/>
    <w:rsid w:val="00B6274D"/>
    <w:rPr>
      <w:color w:val="605E5C"/>
      <w:shd w:val="clear" w:color="auto" w:fill="E1DFDD"/>
    </w:rPr>
  </w:style>
  <w:style w:type="character" w:styleId="FollowedHyperlink">
    <w:name w:val="FollowedHyperlink"/>
    <w:basedOn w:val="DefaultParagraphFont"/>
    <w:uiPriority w:val="99"/>
    <w:semiHidden/>
    <w:unhideWhenUsed/>
    <w:rsid w:val="006A72D2"/>
    <w:rPr>
      <w:color w:val="96607D" w:themeColor="followedHyperlink"/>
      <w:u w:val="single"/>
    </w:rPr>
  </w:style>
  <w:style w:type="paragraph" w:styleId="Header">
    <w:name w:val="header"/>
    <w:basedOn w:val="Normal"/>
    <w:link w:val="HeaderChar"/>
    <w:uiPriority w:val="99"/>
    <w:unhideWhenUsed/>
    <w:rsid w:val="004A4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9EA"/>
  </w:style>
  <w:style w:type="paragraph" w:styleId="Footer">
    <w:name w:val="footer"/>
    <w:basedOn w:val="Normal"/>
    <w:link w:val="FooterChar"/>
    <w:uiPriority w:val="99"/>
    <w:unhideWhenUsed/>
    <w:rsid w:val="004A4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410617">
      <w:bodyDiv w:val="1"/>
      <w:marLeft w:val="0"/>
      <w:marRight w:val="0"/>
      <w:marTop w:val="0"/>
      <w:marBottom w:val="0"/>
      <w:divBdr>
        <w:top w:val="none" w:sz="0" w:space="0" w:color="auto"/>
        <w:left w:val="none" w:sz="0" w:space="0" w:color="auto"/>
        <w:bottom w:val="none" w:sz="0" w:space="0" w:color="auto"/>
        <w:right w:val="none" w:sz="0" w:space="0" w:color="auto"/>
      </w:divBdr>
    </w:div>
    <w:div w:id="1007172030">
      <w:bodyDiv w:val="1"/>
      <w:marLeft w:val="0"/>
      <w:marRight w:val="0"/>
      <w:marTop w:val="0"/>
      <w:marBottom w:val="0"/>
      <w:divBdr>
        <w:top w:val="none" w:sz="0" w:space="0" w:color="auto"/>
        <w:left w:val="none" w:sz="0" w:space="0" w:color="auto"/>
        <w:bottom w:val="none" w:sz="0" w:space="0" w:color="auto"/>
        <w:right w:val="none" w:sz="0" w:space="0" w:color="auto"/>
      </w:divBdr>
      <w:divsChild>
        <w:div w:id="1690909556">
          <w:marLeft w:val="0"/>
          <w:marRight w:val="0"/>
          <w:marTop w:val="0"/>
          <w:marBottom w:val="0"/>
          <w:divBdr>
            <w:top w:val="none" w:sz="0" w:space="0" w:color="auto"/>
            <w:left w:val="none" w:sz="0" w:space="0" w:color="auto"/>
            <w:bottom w:val="none" w:sz="0" w:space="0" w:color="auto"/>
            <w:right w:val="none" w:sz="0" w:space="0" w:color="auto"/>
          </w:divBdr>
          <w:divsChild>
            <w:div w:id="430590310">
              <w:marLeft w:val="0"/>
              <w:marRight w:val="0"/>
              <w:marTop w:val="0"/>
              <w:marBottom w:val="0"/>
              <w:divBdr>
                <w:top w:val="none" w:sz="0" w:space="0" w:color="auto"/>
                <w:left w:val="none" w:sz="0" w:space="0" w:color="auto"/>
                <w:bottom w:val="none" w:sz="0" w:space="0" w:color="auto"/>
                <w:right w:val="none" w:sz="0" w:space="0" w:color="auto"/>
              </w:divBdr>
              <w:divsChild>
                <w:div w:id="1159034092">
                  <w:marLeft w:val="0"/>
                  <w:marRight w:val="0"/>
                  <w:marTop w:val="0"/>
                  <w:marBottom w:val="0"/>
                  <w:divBdr>
                    <w:top w:val="none" w:sz="0" w:space="0" w:color="auto"/>
                    <w:left w:val="none" w:sz="0" w:space="0" w:color="auto"/>
                    <w:bottom w:val="none" w:sz="0" w:space="0" w:color="auto"/>
                    <w:right w:val="none" w:sz="0" w:space="0" w:color="auto"/>
                  </w:divBdr>
                  <w:divsChild>
                    <w:div w:id="1303653344">
                      <w:marLeft w:val="0"/>
                      <w:marRight w:val="0"/>
                      <w:marTop w:val="0"/>
                      <w:marBottom w:val="0"/>
                      <w:divBdr>
                        <w:top w:val="none" w:sz="0" w:space="0" w:color="auto"/>
                        <w:left w:val="none" w:sz="0" w:space="0" w:color="auto"/>
                        <w:bottom w:val="none" w:sz="0" w:space="0" w:color="auto"/>
                        <w:right w:val="none" w:sz="0" w:space="0" w:color="auto"/>
                      </w:divBdr>
                      <w:divsChild>
                        <w:div w:id="864757024">
                          <w:marLeft w:val="0"/>
                          <w:marRight w:val="0"/>
                          <w:marTop w:val="0"/>
                          <w:marBottom w:val="0"/>
                          <w:divBdr>
                            <w:top w:val="none" w:sz="0" w:space="0" w:color="auto"/>
                            <w:left w:val="none" w:sz="0" w:space="0" w:color="auto"/>
                            <w:bottom w:val="none" w:sz="0" w:space="0" w:color="auto"/>
                            <w:right w:val="none" w:sz="0" w:space="0" w:color="auto"/>
                          </w:divBdr>
                          <w:divsChild>
                            <w:div w:id="20758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799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lectoralcommission.org.uk/guidance-candidates-parish-council-elections-eng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Adams</dc:creator>
  <cp:keywords/>
  <dc:description/>
  <cp:lastModifiedBy>Nigel Adams</cp:lastModifiedBy>
  <cp:revision>13</cp:revision>
  <cp:lastPrinted>2025-03-24T18:37:00Z</cp:lastPrinted>
  <dcterms:created xsi:type="dcterms:W3CDTF">2025-03-05T16:22:00Z</dcterms:created>
  <dcterms:modified xsi:type="dcterms:W3CDTF">2025-06-17T14:37:00Z</dcterms:modified>
</cp:coreProperties>
</file>