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BDEC" w14:textId="5ED41CFF" w:rsidR="00DE33E9" w:rsidRDefault="00CF613E" w:rsidP="00DE33E9">
      <w:pPr>
        <w:spacing w:after="0" w:line="240" w:lineRule="auto"/>
        <w:ind w:left="-709" w:right="-613"/>
        <w:jc w:val="center"/>
        <w:rPr>
          <w:rFonts w:ascii="Arial" w:hAnsi="Arial" w:cs="Arial"/>
          <w:b/>
          <w:bCs/>
          <w:color w:val="00009B"/>
          <w:sz w:val="28"/>
          <w:szCs w:val="28"/>
        </w:rPr>
      </w:pPr>
      <w:r>
        <w:rPr>
          <w:rFonts w:ascii="Arial" w:hAnsi="Arial" w:cs="Arial"/>
          <w:b/>
          <w:bCs/>
          <w:color w:val="00009B"/>
          <w:sz w:val="28"/>
          <w:szCs w:val="28"/>
        </w:rPr>
        <w:t>N</w:t>
      </w:r>
      <w:r w:rsidR="00DE33E9">
        <w:rPr>
          <w:rFonts w:ascii="Arial" w:hAnsi="Arial" w:cs="Arial"/>
          <w:b/>
          <w:bCs/>
          <w:color w:val="00009B"/>
          <w:sz w:val="28"/>
          <w:szCs w:val="28"/>
        </w:rPr>
        <w:t>otification of proposed works to trees in conservation areas</w:t>
      </w:r>
    </w:p>
    <w:p w14:paraId="467F56E3" w14:textId="77777777" w:rsidR="00914745" w:rsidRDefault="00914745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66EAFEF7" w14:textId="2AC4445C" w:rsidR="007A0104" w:rsidRPr="00914745" w:rsidRDefault="00CF613E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Trees in a </w:t>
      </w:r>
      <w:hyperlink r:id="rId7" w:anchor="what-is-a-conservation-area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conservation area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 that are not protected by an Order are protected by the provisions in </w:t>
      </w:r>
      <w:hyperlink r:id="rId8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section 211 of the Town and Country Planning Act 1990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. These provisions require people to notify the local planning authority, using a ‘</w:t>
      </w:r>
      <w:hyperlink r:id="rId9" w:anchor="Section-211-notices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section 211 notice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’, 6 weeks before carrying out certain work on such trees, </w:t>
      </w:r>
      <w:hyperlink r:id="rId10" w:anchor="section-211-notice-for-tree-size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unless an exception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 applies. The work may go ahead before the end of the </w:t>
      </w:r>
      <w:proofErr w:type="gramStart"/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6 week</w:t>
      </w:r>
      <w:proofErr w:type="gramEnd"/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period if the council gives consent. </w:t>
      </w:r>
    </w:p>
    <w:p w14:paraId="6C9DA8DD" w14:textId="77641D31" w:rsidR="00CF613E" w:rsidRPr="00914745" w:rsidRDefault="00CF613E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56C0EB31" w14:textId="021A8F57" w:rsidR="00CF613E" w:rsidRPr="00914745" w:rsidRDefault="00CF613E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This notice period gives the authority an opportunity to consider whether to </w:t>
      </w:r>
      <w:hyperlink r:id="rId11" w:anchor="order-for-unprotected-tree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make an Order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 on the tree.</w:t>
      </w:r>
    </w:p>
    <w:p w14:paraId="1FB9D614" w14:textId="77777777" w:rsidR="00CF613E" w:rsidRPr="00914745" w:rsidRDefault="00CF613E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sz w:val="24"/>
          <w:szCs w:val="24"/>
        </w:rPr>
      </w:pPr>
    </w:p>
    <w:p w14:paraId="60443553" w14:textId="37EF6973" w:rsidR="007A0104" w:rsidRDefault="007A0104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  <w:r w:rsidRPr="00914745">
        <w:rPr>
          <w:rFonts w:ascii="Arial" w:hAnsi="Arial" w:cs="Arial"/>
          <w:b/>
          <w:color w:val="000099"/>
          <w:sz w:val="24"/>
          <w:szCs w:val="24"/>
        </w:rPr>
        <w:t xml:space="preserve">Information Required </w:t>
      </w:r>
    </w:p>
    <w:p w14:paraId="6C8D2917" w14:textId="77777777" w:rsidR="00A01D4A" w:rsidRPr="00914745" w:rsidRDefault="00A01D4A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</w:p>
    <w:p w14:paraId="4F9894A7" w14:textId="4EBD9784" w:rsidR="00CF613E" w:rsidRPr="00914745" w:rsidRDefault="00CF613E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A section 211 notice does not have to be in any </w:t>
      </w:r>
      <w:proofErr w:type="gramStart"/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particular form</w:t>
      </w:r>
      <w:proofErr w:type="gramEnd"/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. It may be helpful to use the standard application form for work to trees protected by an Order (available from the </w:t>
      </w:r>
      <w:hyperlink r:id="rId12" w:history="1">
        <w:r w:rsidRPr="00914745">
          <w:rPr>
            <w:rStyle w:val="Hyperlink"/>
            <w:rFonts w:ascii="Arial" w:hAnsi="Arial" w:cs="Arial"/>
            <w:color w:val="1D70B8"/>
            <w:sz w:val="24"/>
            <w:szCs w:val="24"/>
            <w:shd w:val="clear" w:color="auto" w:fill="FFFFFF"/>
          </w:rPr>
          <w:t>Planning Portal</w:t>
        </w:r>
      </w:hyperlink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) as a section 211 notice</w:t>
      </w:r>
      <w:r w:rsidR="00914745"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.</w:t>
      </w:r>
    </w:p>
    <w:p w14:paraId="5A6A9538" w14:textId="45EB5F42" w:rsidR="00914745" w:rsidRPr="00914745" w:rsidRDefault="00914745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102B32EE" w14:textId="2BA1DBAE" w:rsidR="00914745" w:rsidRDefault="00914745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Sufficient information must be provided to identify the relevant trees, a sketch plan showing the location of the tree is recommended</w:t>
      </w:r>
      <w:r w:rsidR="00D52D1B">
        <w:rPr>
          <w:rFonts w:ascii="Arial" w:hAnsi="Arial" w:cs="Arial"/>
          <w:color w:val="0B0C0C"/>
          <w:sz w:val="24"/>
          <w:szCs w:val="24"/>
          <w:shd w:val="clear" w:color="auto" w:fill="FFFFFF"/>
        </w:rPr>
        <w:t>.</w:t>
      </w:r>
    </w:p>
    <w:p w14:paraId="6025A9F1" w14:textId="77777777" w:rsidR="00D52D1B" w:rsidRPr="00914745" w:rsidRDefault="00D52D1B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71B23F9D" w14:textId="1FF57AD0" w:rsidR="00914745" w:rsidRPr="00914745" w:rsidRDefault="00914745" w:rsidP="007A0104">
      <w:pPr>
        <w:spacing w:after="0" w:line="240" w:lineRule="auto"/>
        <w:ind w:left="-709" w:right="-613"/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14745">
        <w:rPr>
          <w:rFonts w:ascii="Arial" w:hAnsi="Arial" w:cs="Arial"/>
          <w:color w:val="0B0C0C"/>
          <w:sz w:val="24"/>
          <w:szCs w:val="24"/>
          <w:shd w:val="clear" w:color="auto" w:fill="FFFFFF"/>
        </w:rPr>
        <w:t>A full and clear specification of the proposed works is required</w:t>
      </w:r>
      <w:r w:rsidR="00D52D1B">
        <w:rPr>
          <w:rFonts w:ascii="Arial" w:hAnsi="Arial" w:cs="Arial"/>
          <w:color w:val="0B0C0C"/>
          <w:sz w:val="24"/>
          <w:szCs w:val="24"/>
          <w:shd w:val="clear" w:color="auto" w:fill="FFFFFF"/>
        </w:rPr>
        <w:t>.</w:t>
      </w:r>
    </w:p>
    <w:p w14:paraId="7E4C89AB" w14:textId="77777777" w:rsidR="00914745" w:rsidRPr="00914745" w:rsidRDefault="00914745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</w:p>
    <w:p w14:paraId="54E1C85F" w14:textId="77777777" w:rsidR="007A0104" w:rsidRPr="00914745" w:rsidRDefault="007A0104" w:rsidP="007A0104">
      <w:pPr>
        <w:ind w:left="-284"/>
        <w:rPr>
          <w:sz w:val="24"/>
          <w:szCs w:val="24"/>
        </w:rPr>
      </w:pPr>
    </w:p>
    <w:sectPr w:rsidR="007A0104" w:rsidRPr="00914745" w:rsidSect="007A0104">
      <w:foot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56188" w14:textId="77777777" w:rsidR="00D52D1B" w:rsidRDefault="00D52D1B" w:rsidP="00D52D1B">
      <w:pPr>
        <w:spacing w:after="0" w:line="240" w:lineRule="auto"/>
      </w:pPr>
      <w:r>
        <w:separator/>
      </w:r>
    </w:p>
  </w:endnote>
  <w:endnote w:type="continuationSeparator" w:id="0">
    <w:p w14:paraId="690FBAF3" w14:textId="77777777" w:rsidR="00D52D1B" w:rsidRDefault="00D52D1B" w:rsidP="00D5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EDD0" w14:textId="69C4F6B5" w:rsidR="00D52D1B" w:rsidRDefault="00D52D1B">
    <w:pPr>
      <w:pStyle w:val="Footer"/>
    </w:pPr>
    <w:r>
      <w:t xml:space="preserve">Updated </w:t>
    </w:r>
    <w:r w:rsidR="00DD2137">
      <w:t>January</w:t>
    </w:r>
    <w:r>
      <w:t xml:space="preserve"> 202</w:t>
    </w:r>
    <w:r w:rsidR="00DD213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2099A" w14:textId="77777777" w:rsidR="00D52D1B" w:rsidRDefault="00D52D1B" w:rsidP="00D52D1B">
      <w:pPr>
        <w:spacing w:after="0" w:line="240" w:lineRule="auto"/>
      </w:pPr>
      <w:r>
        <w:separator/>
      </w:r>
    </w:p>
  </w:footnote>
  <w:footnote w:type="continuationSeparator" w:id="0">
    <w:p w14:paraId="5DAA1A98" w14:textId="77777777" w:rsidR="00D52D1B" w:rsidRDefault="00D52D1B" w:rsidP="00D5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CDC"/>
    <w:multiLevelType w:val="hybridMultilevel"/>
    <w:tmpl w:val="FF7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00BB"/>
    <w:multiLevelType w:val="hybridMultilevel"/>
    <w:tmpl w:val="326A5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734"/>
    <w:multiLevelType w:val="hybridMultilevel"/>
    <w:tmpl w:val="7622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936F7"/>
    <w:multiLevelType w:val="hybridMultilevel"/>
    <w:tmpl w:val="C864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8EB"/>
    <w:multiLevelType w:val="hybridMultilevel"/>
    <w:tmpl w:val="1A1622F4"/>
    <w:lvl w:ilvl="0" w:tplc="09928B58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58A2"/>
    <w:multiLevelType w:val="hybridMultilevel"/>
    <w:tmpl w:val="2C78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11887"/>
    <w:multiLevelType w:val="hybridMultilevel"/>
    <w:tmpl w:val="651C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4B55"/>
    <w:multiLevelType w:val="hybridMultilevel"/>
    <w:tmpl w:val="7CBA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A11B9"/>
    <w:multiLevelType w:val="hybridMultilevel"/>
    <w:tmpl w:val="231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508CA"/>
    <w:multiLevelType w:val="hybridMultilevel"/>
    <w:tmpl w:val="DCC2C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C7E07"/>
    <w:multiLevelType w:val="hybridMultilevel"/>
    <w:tmpl w:val="4E90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D68EF"/>
    <w:multiLevelType w:val="hybridMultilevel"/>
    <w:tmpl w:val="E028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96F5D"/>
    <w:multiLevelType w:val="hybridMultilevel"/>
    <w:tmpl w:val="744C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3633">
    <w:abstractNumId w:val="7"/>
  </w:num>
  <w:num w:numId="2" w16cid:durableId="344678388">
    <w:abstractNumId w:val="6"/>
  </w:num>
  <w:num w:numId="3" w16cid:durableId="483740522">
    <w:abstractNumId w:val="12"/>
  </w:num>
  <w:num w:numId="4" w16cid:durableId="2117361641">
    <w:abstractNumId w:val="8"/>
  </w:num>
  <w:num w:numId="5" w16cid:durableId="1987316145">
    <w:abstractNumId w:val="3"/>
  </w:num>
  <w:num w:numId="6" w16cid:durableId="2045710866">
    <w:abstractNumId w:val="1"/>
  </w:num>
  <w:num w:numId="7" w16cid:durableId="1333215650">
    <w:abstractNumId w:val="2"/>
  </w:num>
  <w:num w:numId="8" w16cid:durableId="591478287">
    <w:abstractNumId w:val="9"/>
  </w:num>
  <w:num w:numId="9" w16cid:durableId="1642736682">
    <w:abstractNumId w:val="10"/>
  </w:num>
  <w:num w:numId="10" w16cid:durableId="1323394470">
    <w:abstractNumId w:val="4"/>
  </w:num>
  <w:num w:numId="11" w16cid:durableId="984629368">
    <w:abstractNumId w:val="11"/>
  </w:num>
  <w:num w:numId="12" w16cid:durableId="1419912289">
    <w:abstractNumId w:val="0"/>
  </w:num>
  <w:num w:numId="13" w16cid:durableId="1756396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04"/>
    <w:rsid w:val="001A57BA"/>
    <w:rsid w:val="0024514E"/>
    <w:rsid w:val="00321401"/>
    <w:rsid w:val="003B1A4F"/>
    <w:rsid w:val="003D3FA3"/>
    <w:rsid w:val="006053AD"/>
    <w:rsid w:val="007A0104"/>
    <w:rsid w:val="00914745"/>
    <w:rsid w:val="00917AA9"/>
    <w:rsid w:val="00A01D4A"/>
    <w:rsid w:val="00C757F6"/>
    <w:rsid w:val="00C9694B"/>
    <w:rsid w:val="00CC3C5F"/>
    <w:rsid w:val="00CF613E"/>
    <w:rsid w:val="00D52D1B"/>
    <w:rsid w:val="00DD2137"/>
    <w:rsid w:val="00DE33E9"/>
    <w:rsid w:val="00E80488"/>
    <w:rsid w:val="00F153C9"/>
    <w:rsid w:val="00F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CB94"/>
  <w15:docId w15:val="{CA8B0EC2-BB79-4871-886C-8A7B4E1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04"/>
  </w:style>
  <w:style w:type="paragraph" w:styleId="Heading8">
    <w:name w:val="heading 8"/>
    <w:basedOn w:val="Normal"/>
    <w:next w:val="Normal"/>
    <w:link w:val="Heading8Char"/>
    <w:qFormat/>
    <w:rsid w:val="007A0104"/>
    <w:pPr>
      <w:keepNext/>
      <w:widowControl w:val="0"/>
      <w:autoSpaceDE w:val="0"/>
      <w:autoSpaceDN w:val="0"/>
      <w:adjustRightInd w:val="0"/>
      <w:spacing w:after="0" w:line="240" w:lineRule="auto"/>
      <w:ind w:left="349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104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7A0104"/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table" w:styleId="TableGrid">
    <w:name w:val="Table Grid"/>
    <w:basedOn w:val="TableNormal"/>
    <w:uiPriority w:val="59"/>
    <w:rsid w:val="007A010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7A0104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7A0104"/>
    <w:rPr>
      <w:rFonts w:ascii="Arial" w:eastAsia="Times New Roman" w:hAnsi="Arial" w:cs="Arial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7A0104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3B1A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D4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1990/8/section/21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conserving-and-enhancing-the-historic-environment" TargetMode="External"/><Relationship Id="rId12" Type="http://schemas.openxmlformats.org/officeDocument/2006/relationships/hyperlink" Target="https://www.planningportal.co.uk/info/200126/applications/59/how_to_apply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tree-preservation-orders-and-trees-in-conservation-are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tree-preservation-orders-and-trees-in-conservation-are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tree-preservation-orders-and-trees-in-conservation-are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Elenya Jackson</dc:creator>
  <cp:lastModifiedBy>Faye Smith</cp:lastModifiedBy>
  <cp:revision>7</cp:revision>
  <dcterms:created xsi:type="dcterms:W3CDTF">2018-08-30T09:37:00Z</dcterms:created>
  <dcterms:modified xsi:type="dcterms:W3CDTF">2025-01-14T10:26:00Z</dcterms:modified>
</cp:coreProperties>
</file>