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7921" w14:textId="4D0A765A" w:rsidR="00A345E0" w:rsidRDefault="00E771E3" w:rsidP="00A345E0">
      <w:pPr>
        <w:jc w:val="right"/>
      </w:pPr>
      <w:r>
        <w:rPr>
          <w:noProof/>
        </w:rPr>
        <w:object w:dxaOrig="1440" w:dyaOrig="1440" w14:anchorId="20DE5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95pt;margin-top:0;width:113pt;height:98.5pt;z-index:251658240">
            <v:imagedata r:id="rId5" o:title=""/>
            <w10:wrap type="topAndBottom"/>
          </v:shape>
          <o:OLEObject Type="Embed" ProgID="Msxml2.SAXXMLReader.6.0" ShapeID="_x0000_s1026" DrawAspect="Content" ObjectID="_1767171217" r:id="rId6"/>
        </w:object>
      </w:r>
    </w:p>
    <w:p w14:paraId="4BB72B71" w14:textId="36A128DE" w:rsidR="00A345E0" w:rsidRDefault="00F60EA7" w:rsidP="00A345E0">
      <w:pPr>
        <w:widowControl w:val="0"/>
        <w:autoSpaceDE w:val="0"/>
        <w:autoSpaceDN w:val="0"/>
        <w:adjustRightInd w:val="0"/>
        <w:spacing w:after="0" w:line="240" w:lineRule="auto"/>
        <w:jc w:val="center"/>
        <w:rPr>
          <w:rFonts w:cs="serif"/>
          <w:b/>
          <w:bCs/>
          <w:color w:val="252525"/>
          <w:sz w:val="36"/>
          <w:szCs w:val="36"/>
        </w:rPr>
      </w:pPr>
      <w:r>
        <w:rPr>
          <w:rFonts w:cs="serif"/>
          <w:b/>
          <w:bCs/>
          <w:color w:val="252525"/>
          <w:sz w:val="36"/>
          <w:szCs w:val="36"/>
        </w:rPr>
        <w:t xml:space="preserve">Flood Response </w:t>
      </w:r>
    </w:p>
    <w:p w14:paraId="21CFB06D" w14:textId="3D46444E" w:rsidR="00A345E0" w:rsidRPr="000779F7" w:rsidRDefault="00A345E0" w:rsidP="00A345E0">
      <w:pPr>
        <w:widowControl w:val="0"/>
        <w:autoSpaceDE w:val="0"/>
        <w:autoSpaceDN w:val="0"/>
        <w:adjustRightInd w:val="0"/>
        <w:spacing w:after="0" w:line="240" w:lineRule="auto"/>
        <w:jc w:val="center"/>
        <w:rPr>
          <w:rFonts w:cs="serif"/>
          <w:b/>
          <w:bCs/>
          <w:color w:val="252525"/>
          <w:sz w:val="36"/>
          <w:szCs w:val="36"/>
        </w:rPr>
      </w:pPr>
      <w:r w:rsidRPr="000779F7">
        <w:rPr>
          <w:rFonts w:cs="serif"/>
          <w:b/>
          <w:bCs/>
          <w:color w:val="252525"/>
          <w:sz w:val="36"/>
          <w:szCs w:val="36"/>
        </w:rPr>
        <w:t xml:space="preserve">Privacy </w:t>
      </w:r>
      <w:r>
        <w:rPr>
          <w:rFonts w:cs="serif"/>
          <w:b/>
          <w:bCs/>
          <w:color w:val="252525"/>
          <w:sz w:val="36"/>
          <w:szCs w:val="36"/>
        </w:rPr>
        <w:t>N</w:t>
      </w:r>
      <w:r w:rsidRPr="000779F7">
        <w:rPr>
          <w:rFonts w:cs="serif"/>
          <w:b/>
          <w:bCs/>
          <w:color w:val="252525"/>
          <w:sz w:val="36"/>
          <w:szCs w:val="36"/>
        </w:rPr>
        <w:t>otice</w:t>
      </w:r>
    </w:p>
    <w:p w14:paraId="1BB5A034" w14:textId="6F8C1AF8" w:rsidR="00A345E0" w:rsidRDefault="00A345E0" w:rsidP="00A345E0">
      <w:pPr>
        <w:jc w:val="center"/>
      </w:pPr>
    </w:p>
    <w:p w14:paraId="6CF380CC" w14:textId="33FC5650" w:rsidR="00D90DA0" w:rsidRDefault="00574E59" w:rsidP="00574E59">
      <w:r>
        <w:t xml:space="preserve">For the information you have provided directly to us, Tewkesbury Borough Council is the data controller. </w:t>
      </w:r>
      <w:r w:rsidR="00E771E3">
        <w:t xml:space="preserve"> Further information about your privacy rights </w:t>
      </w:r>
      <w:proofErr w:type="gramStart"/>
      <w:r w:rsidR="00E771E3">
        <w:t>are</w:t>
      </w:r>
      <w:proofErr w:type="gramEnd"/>
      <w:r w:rsidR="00E771E3">
        <w:t xml:space="preserve"> found at the end of this notice. </w:t>
      </w:r>
    </w:p>
    <w:p w14:paraId="3D4092BF" w14:textId="5997B385" w:rsidR="00D90DA0" w:rsidRPr="004256BD" w:rsidRDefault="00D90DA0" w:rsidP="00D90DA0">
      <w:pPr>
        <w:rPr>
          <w:b/>
          <w:bCs/>
          <w:sz w:val="28"/>
          <w:szCs w:val="28"/>
        </w:rPr>
      </w:pPr>
      <w:r w:rsidRPr="004256BD">
        <w:rPr>
          <w:b/>
          <w:bCs/>
          <w:sz w:val="28"/>
          <w:szCs w:val="28"/>
        </w:rPr>
        <w:t xml:space="preserve">Why we collect information about </w:t>
      </w:r>
      <w:proofErr w:type="gramStart"/>
      <w:r w:rsidRPr="004256BD">
        <w:rPr>
          <w:b/>
          <w:bCs/>
          <w:sz w:val="28"/>
          <w:szCs w:val="28"/>
        </w:rPr>
        <w:t>you</w:t>
      </w:r>
      <w:proofErr w:type="gramEnd"/>
    </w:p>
    <w:p w14:paraId="70EB489B" w14:textId="5C31F607" w:rsidR="00E810DD" w:rsidRDefault="00E810DD" w:rsidP="00E46F9A">
      <w:pPr>
        <w:pStyle w:val="ListParagraph"/>
        <w:numPr>
          <w:ilvl w:val="0"/>
          <w:numId w:val="6"/>
        </w:numPr>
      </w:pPr>
      <w:r>
        <w:t>We are collecting your personal data for the purpose of providing support and assistance</w:t>
      </w:r>
      <w:r w:rsidR="00FA51F5">
        <w:t xml:space="preserve"> which is immediately required, such as delivery of sandbags or removal of damaged furniture. </w:t>
      </w:r>
    </w:p>
    <w:p w14:paraId="7B4834A8" w14:textId="6A12EE12" w:rsidR="007F3399" w:rsidRDefault="00607951" w:rsidP="00E46F9A">
      <w:pPr>
        <w:pStyle w:val="ListParagraph"/>
        <w:numPr>
          <w:ilvl w:val="0"/>
          <w:numId w:val="6"/>
        </w:numPr>
      </w:pPr>
      <w:r>
        <w:t>In order to</w:t>
      </w:r>
      <w:r w:rsidR="00E810DD">
        <w:t xml:space="preserve"> administe</w:t>
      </w:r>
      <w:r>
        <w:t>r</w:t>
      </w:r>
      <w:r w:rsidR="00E810DD">
        <w:t xml:space="preserve"> Flood Recovery Grants for both residents and businesses</w:t>
      </w:r>
      <w:r w:rsidR="007F3399">
        <w:t>.</w:t>
      </w:r>
    </w:p>
    <w:p w14:paraId="4A376708" w14:textId="6626658E" w:rsidR="00A7721C" w:rsidRPr="00901BB0" w:rsidRDefault="007F3399" w:rsidP="00E46F9A">
      <w:pPr>
        <w:pStyle w:val="ListParagraph"/>
        <w:numPr>
          <w:ilvl w:val="0"/>
          <w:numId w:val="6"/>
        </w:numPr>
      </w:pPr>
      <w:r>
        <w:t xml:space="preserve">In order to administer </w:t>
      </w:r>
      <w:r w:rsidR="00901BB0">
        <w:t>Council tax</w:t>
      </w:r>
      <w:r>
        <w:t xml:space="preserve"> and </w:t>
      </w:r>
      <w:r w:rsidR="00607951">
        <w:t>Business Rate</w:t>
      </w:r>
      <w:r w:rsidR="00901BB0">
        <w:t xml:space="preserve"> relief for eligible properties. </w:t>
      </w:r>
    </w:p>
    <w:p w14:paraId="27D4A2C5" w14:textId="360BD9A1" w:rsidR="00D90DA0" w:rsidRPr="00E46F9A" w:rsidRDefault="00607951" w:rsidP="00D90DA0">
      <w:pPr>
        <w:pStyle w:val="ListParagraph"/>
        <w:numPr>
          <w:ilvl w:val="0"/>
          <w:numId w:val="6"/>
        </w:numPr>
      </w:pPr>
      <w:r>
        <w:t>Where you have completed a flooding questionnaire, we will be compiling</w:t>
      </w:r>
      <w:r w:rsidR="00FA51F5">
        <w:t xml:space="preserve"> a</w:t>
      </w:r>
      <w:r>
        <w:t xml:space="preserve"> dataset to help inform support required at present and to anticipate any needs going forward. </w:t>
      </w:r>
    </w:p>
    <w:p w14:paraId="5FF20170" w14:textId="64B8A3D8" w:rsidR="00D90DA0" w:rsidRPr="004256BD" w:rsidRDefault="00D90DA0" w:rsidP="00D90DA0">
      <w:pPr>
        <w:rPr>
          <w:b/>
          <w:bCs/>
          <w:sz w:val="28"/>
          <w:szCs w:val="28"/>
        </w:rPr>
      </w:pPr>
      <w:r w:rsidRPr="004256BD">
        <w:rPr>
          <w:b/>
          <w:bCs/>
          <w:sz w:val="28"/>
          <w:szCs w:val="28"/>
        </w:rPr>
        <w:t>What information do we collect about you?</w:t>
      </w:r>
    </w:p>
    <w:p w14:paraId="34AF2F2C" w14:textId="1E459E71" w:rsidR="00901BB0" w:rsidRPr="00901BB0" w:rsidRDefault="00901BB0" w:rsidP="00D90DA0">
      <w:r>
        <w:t>Name, address, email address, telephone number, Council tax information, banking details and bank statements</w:t>
      </w:r>
      <w:r w:rsidR="00E46F9A">
        <w:t xml:space="preserve"> (</w:t>
      </w:r>
      <w:r w:rsidR="007F3399">
        <w:t xml:space="preserve">these are </w:t>
      </w:r>
      <w:r w:rsidR="00E46F9A">
        <w:t>required for verification processes where processing grant payments</w:t>
      </w:r>
      <w:r w:rsidR="007F3399">
        <w:t xml:space="preserve"> and</w:t>
      </w:r>
      <w:r w:rsidR="00E46F9A">
        <w:t xml:space="preserve"> will not be used for any other purpose). </w:t>
      </w:r>
    </w:p>
    <w:p w14:paraId="73FA1D68" w14:textId="6B4F75DF" w:rsidR="00D90DA0" w:rsidRPr="00607951" w:rsidRDefault="00A7721C" w:rsidP="00D90DA0">
      <w:pPr>
        <w:rPr>
          <w:b/>
          <w:bCs/>
          <w:sz w:val="28"/>
          <w:szCs w:val="28"/>
        </w:rPr>
      </w:pPr>
      <w:r w:rsidRPr="004256BD">
        <w:rPr>
          <w:b/>
          <w:bCs/>
          <w:sz w:val="28"/>
          <w:szCs w:val="28"/>
        </w:rPr>
        <w:t>Our l</w:t>
      </w:r>
      <w:r w:rsidR="00607951">
        <w:rPr>
          <w:b/>
          <w:bCs/>
          <w:sz w:val="28"/>
          <w:szCs w:val="28"/>
        </w:rPr>
        <w:t>awful</w:t>
      </w:r>
      <w:r w:rsidRPr="004256BD">
        <w:rPr>
          <w:b/>
          <w:bCs/>
          <w:sz w:val="28"/>
          <w:szCs w:val="28"/>
        </w:rPr>
        <w:t xml:space="preserve"> basis for processing</w:t>
      </w:r>
    </w:p>
    <w:p w14:paraId="2F5B91F3" w14:textId="77777777" w:rsidR="00607951" w:rsidRPr="00607951" w:rsidRDefault="00607951" w:rsidP="00607951">
      <w:pPr>
        <w:shd w:val="clear" w:color="auto" w:fill="FFFFFF"/>
        <w:spacing w:after="225" w:line="240" w:lineRule="auto"/>
        <w:rPr>
          <w:rFonts w:eastAsia="Times New Roman" w:cstheme="minorHAnsi"/>
          <w:color w:val="333333"/>
          <w:lang w:eastAsia="en-GB"/>
        </w:rPr>
      </w:pPr>
      <w:r w:rsidRPr="00607951">
        <w:rPr>
          <w:rFonts w:eastAsia="Times New Roman" w:cstheme="minorHAnsi"/>
          <w:color w:val="333333"/>
          <w:lang w:eastAsia="en-GB"/>
        </w:rPr>
        <w:t>How we are processing your personal data will determine the legal basis for processing. The legal bases for processing by the council as a public authority will be:</w:t>
      </w:r>
    </w:p>
    <w:p w14:paraId="66FAE341" w14:textId="77777777" w:rsidR="00607951" w:rsidRPr="00607951" w:rsidRDefault="00607951" w:rsidP="00607951">
      <w:pPr>
        <w:numPr>
          <w:ilvl w:val="0"/>
          <w:numId w:val="2"/>
        </w:numPr>
        <w:shd w:val="clear" w:color="auto" w:fill="FFFFFF"/>
        <w:spacing w:before="100" w:beforeAutospacing="1" w:after="100" w:afterAutospacing="1" w:line="300" w:lineRule="atLeast"/>
        <w:ind w:left="1095"/>
        <w:rPr>
          <w:rFonts w:eastAsia="Times New Roman" w:cstheme="minorHAnsi"/>
          <w:color w:val="333333"/>
          <w:lang w:eastAsia="en-GB"/>
        </w:rPr>
      </w:pPr>
      <w:r w:rsidRPr="00607951">
        <w:rPr>
          <w:rFonts w:eastAsia="Times New Roman" w:cstheme="minorHAnsi"/>
          <w:color w:val="333333"/>
          <w:lang w:eastAsia="en-GB"/>
        </w:rPr>
        <w:t>Where disclosure is in the vital interests of yourself or another person (Article 6(1)(d) and 9(2)(c) UK General Data Protection Regulation (GDPR))</w:t>
      </w:r>
    </w:p>
    <w:p w14:paraId="41ED157F" w14:textId="77777777" w:rsidR="00607951" w:rsidRPr="00607951" w:rsidRDefault="00607951" w:rsidP="00607951">
      <w:pPr>
        <w:numPr>
          <w:ilvl w:val="0"/>
          <w:numId w:val="2"/>
        </w:numPr>
        <w:shd w:val="clear" w:color="auto" w:fill="FFFFFF"/>
        <w:spacing w:before="100" w:beforeAutospacing="1" w:after="100" w:afterAutospacing="1" w:line="300" w:lineRule="atLeast"/>
        <w:ind w:left="1095"/>
        <w:rPr>
          <w:rFonts w:eastAsia="Times New Roman" w:cstheme="minorHAnsi"/>
          <w:color w:val="333333"/>
          <w:lang w:eastAsia="en-GB"/>
        </w:rPr>
      </w:pPr>
      <w:r w:rsidRPr="00607951">
        <w:rPr>
          <w:rFonts w:eastAsia="Times New Roman" w:cstheme="minorHAnsi"/>
          <w:color w:val="333333"/>
          <w:lang w:eastAsia="en-GB"/>
        </w:rPr>
        <w:t>Where processing is necessary for a task carried out in the public interest or in the exercise of official authority (Article 6(1)(e) and Article 9(2)(g) UK GDPR)</w:t>
      </w:r>
    </w:p>
    <w:p w14:paraId="3F5E7DA8" w14:textId="77777777" w:rsidR="00607951" w:rsidRPr="00607951" w:rsidRDefault="00607951" w:rsidP="00607951">
      <w:pPr>
        <w:numPr>
          <w:ilvl w:val="0"/>
          <w:numId w:val="2"/>
        </w:numPr>
        <w:shd w:val="clear" w:color="auto" w:fill="FFFFFF"/>
        <w:spacing w:before="100" w:beforeAutospacing="1" w:after="100" w:afterAutospacing="1" w:line="300" w:lineRule="atLeast"/>
        <w:ind w:left="1095"/>
        <w:rPr>
          <w:rFonts w:eastAsia="Times New Roman" w:cstheme="minorHAnsi"/>
          <w:color w:val="333333"/>
          <w:lang w:eastAsia="en-GB"/>
        </w:rPr>
      </w:pPr>
      <w:r w:rsidRPr="00607951">
        <w:rPr>
          <w:rFonts w:eastAsia="Times New Roman" w:cstheme="minorHAnsi"/>
          <w:color w:val="333333"/>
          <w:lang w:eastAsia="en-GB"/>
        </w:rPr>
        <w:t>Where it is necessary for compliance with a legal obligation (Article 6(1)(c) UK GDPR)</w:t>
      </w:r>
    </w:p>
    <w:p w14:paraId="27076BAD" w14:textId="77777777" w:rsidR="00607951" w:rsidRPr="00607951" w:rsidRDefault="00607951" w:rsidP="00607951">
      <w:pPr>
        <w:numPr>
          <w:ilvl w:val="0"/>
          <w:numId w:val="2"/>
        </w:numPr>
        <w:shd w:val="clear" w:color="auto" w:fill="FFFFFF"/>
        <w:spacing w:before="100" w:beforeAutospacing="1" w:after="100" w:afterAutospacing="1" w:line="300" w:lineRule="atLeast"/>
        <w:ind w:left="1095"/>
        <w:rPr>
          <w:rFonts w:eastAsia="Times New Roman" w:cstheme="minorHAnsi"/>
          <w:color w:val="333333"/>
          <w:lang w:eastAsia="en-GB"/>
        </w:rPr>
      </w:pPr>
      <w:r w:rsidRPr="00607951">
        <w:rPr>
          <w:rFonts w:eastAsia="Times New Roman" w:cstheme="minorHAnsi"/>
          <w:color w:val="333333"/>
          <w:lang w:eastAsia="en-GB"/>
        </w:rPr>
        <w:t>Where it is in the interest of public health (Article 9(2)(</w:t>
      </w:r>
      <w:proofErr w:type="spellStart"/>
      <w:r w:rsidRPr="00607951">
        <w:rPr>
          <w:rFonts w:eastAsia="Times New Roman" w:cstheme="minorHAnsi"/>
          <w:color w:val="333333"/>
          <w:lang w:eastAsia="en-GB"/>
        </w:rPr>
        <w:t>i</w:t>
      </w:r>
      <w:proofErr w:type="spellEnd"/>
      <w:r w:rsidRPr="00607951">
        <w:rPr>
          <w:rFonts w:eastAsia="Times New Roman" w:cstheme="minorHAnsi"/>
          <w:color w:val="333333"/>
          <w:lang w:eastAsia="en-GB"/>
        </w:rPr>
        <w:t>) UK GDPR)</w:t>
      </w:r>
    </w:p>
    <w:p w14:paraId="26E5B727" w14:textId="77777777" w:rsidR="00607951" w:rsidRPr="00607951" w:rsidRDefault="00607951" w:rsidP="00607951">
      <w:pPr>
        <w:pStyle w:val="NormalWeb"/>
        <w:shd w:val="clear" w:color="auto" w:fill="FFFFFF"/>
        <w:spacing w:before="0" w:beforeAutospacing="0" w:after="225" w:afterAutospacing="0"/>
        <w:rPr>
          <w:rFonts w:asciiTheme="minorHAnsi" w:hAnsiTheme="minorHAnsi" w:cstheme="minorHAnsi"/>
          <w:color w:val="333333"/>
          <w:sz w:val="22"/>
          <w:szCs w:val="22"/>
        </w:rPr>
      </w:pPr>
      <w:r w:rsidRPr="00607951">
        <w:rPr>
          <w:rFonts w:asciiTheme="minorHAnsi" w:hAnsiTheme="minorHAnsi" w:cstheme="minorHAnsi"/>
          <w:color w:val="333333"/>
          <w:sz w:val="22"/>
          <w:szCs w:val="22"/>
        </w:rPr>
        <w:t>Other relevant legislation and guidance includes:</w:t>
      </w:r>
    </w:p>
    <w:p w14:paraId="55B017F3" w14:textId="77777777" w:rsidR="00607951" w:rsidRDefault="00607951" w:rsidP="00607951">
      <w:pPr>
        <w:numPr>
          <w:ilvl w:val="0"/>
          <w:numId w:val="3"/>
        </w:numPr>
        <w:shd w:val="clear" w:color="auto" w:fill="FFFFFF"/>
        <w:spacing w:before="100" w:beforeAutospacing="1" w:after="100" w:afterAutospacing="1" w:line="300" w:lineRule="atLeast"/>
        <w:ind w:left="1095"/>
        <w:rPr>
          <w:rFonts w:ascii="Helvetica" w:hAnsi="Helvetica" w:cs="Helvetica"/>
          <w:color w:val="333333"/>
          <w:sz w:val="21"/>
          <w:szCs w:val="21"/>
        </w:rPr>
      </w:pPr>
      <w:hyperlink r:id="rId7" w:tgtFrame="_blank" w:tooltip="Civil Contingencies Act 2004 (opens in a new window)" w:history="1">
        <w:r>
          <w:rPr>
            <w:rStyle w:val="Hyperlink"/>
            <w:rFonts w:ascii="Helvetica" w:hAnsi="Helvetica" w:cs="Helvetica"/>
            <w:color w:val="820024"/>
            <w:sz w:val="21"/>
            <w:szCs w:val="21"/>
          </w:rPr>
          <w:t>The Civil Contingencies Act 2004</w:t>
        </w:r>
      </w:hyperlink>
      <w:r>
        <w:rPr>
          <w:rFonts w:ascii="Helvetica" w:hAnsi="Helvetica" w:cs="Helvetica"/>
          <w:color w:val="333333"/>
          <w:sz w:val="21"/>
          <w:szCs w:val="21"/>
        </w:rPr>
        <w:t> and Civil Contingencies Act 2004 </w:t>
      </w:r>
      <w:hyperlink r:id="rId8" w:tgtFrame="_blank" w:tooltip="The Civil Contingencies Act 2004 (Contingency Planning) Regulations 2005 (opens in a new window)" w:history="1">
        <w:r>
          <w:rPr>
            <w:rStyle w:val="Hyperlink"/>
            <w:rFonts w:ascii="Helvetica" w:hAnsi="Helvetica" w:cs="Helvetica"/>
            <w:color w:val="820024"/>
            <w:sz w:val="21"/>
            <w:szCs w:val="21"/>
          </w:rPr>
          <w:t>(Contingency Planning) Regulations 2005</w:t>
        </w:r>
      </w:hyperlink>
    </w:p>
    <w:p w14:paraId="5F93BBBD" w14:textId="77777777" w:rsidR="00607951" w:rsidRPr="00FC2E79" w:rsidRDefault="00607951" w:rsidP="00607951">
      <w:pPr>
        <w:numPr>
          <w:ilvl w:val="0"/>
          <w:numId w:val="3"/>
        </w:numPr>
        <w:shd w:val="clear" w:color="auto" w:fill="FFFFFF"/>
        <w:spacing w:before="100" w:beforeAutospacing="1" w:after="100" w:afterAutospacing="1" w:line="300" w:lineRule="atLeast"/>
        <w:ind w:left="1095"/>
        <w:rPr>
          <w:rFonts w:cstheme="minorHAnsi"/>
          <w:color w:val="333333"/>
        </w:rPr>
      </w:pPr>
      <w:r w:rsidRPr="00FC2E79">
        <w:rPr>
          <w:rFonts w:cstheme="minorHAnsi"/>
          <w:color w:val="333333"/>
        </w:rPr>
        <w:t xml:space="preserve">Legislation directly related to and the Government’s Flood Recovery Framework </w:t>
      </w:r>
      <w:proofErr w:type="gramStart"/>
      <w:r w:rsidRPr="00FC2E79">
        <w:rPr>
          <w:rFonts w:cstheme="minorHAnsi"/>
          <w:color w:val="333333"/>
        </w:rPr>
        <w:t>guidance</w:t>
      </w:r>
      <w:proofErr w:type="gramEnd"/>
      <w:r w:rsidRPr="00FC2E79">
        <w:rPr>
          <w:rFonts w:cstheme="minorHAnsi"/>
          <w:color w:val="333333"/>
        </w:rPr>
        <w:t>  </w:t>
      </w:r>
    </w:p>
    <w:p w14:paraId="5B5956BB" w14:textId="77777777" w:rsidR="00A7721C" w:rsidRPr="00A7721C" w:rsidRDefault="00A7721C" w:rsidP="00D90DA0">
      <w:pPr>
        <w:rPr>
          <w:b/>
          <w:bCs/>
        </w:rPr>
      </w:pPr>
    </w:p>
    <w:p w14:paraId="42E7C1C7" w14:textId="218B5B23" w:rsidR="00574E59" w:rsidRPr="004256BD" w:rsidRDefault="00D90DA0" w:rsidP="00D90DA0">
      <w:pPr>
        <w:rPr>
          <w:b/>
          <w:bCs/>
          <w:sz w:val="28"/>
          <w:szCs w:val="28"/>
        </w:rPr>
      </w:pPr>
      <w:r w:rsidRPr="004256BD">
        <w:rPr>
          <w:b/>
          <w:bCs/>
          <w:sz w:val="28"/>
          <w:szCs w:val="28"/>
        </w:rPr>
        <w:t>Who do we share the information with?</w:t>
      </w:r>
    </w:p>
    <w:p w14:paraId="38EA9D4B" w14:textId="27B4A752" w:rsidR="00574E59" w:rsidRDefault="0066426B" w:rsidP="0066426B">
      <w:pPr>
        <w:shd w:val="clear" w:color="auto" w:fill="FFFFFF"/>
        <w:spacing w:after="225" w:line="240" w:lineRule="auto"/>
        <w:rPr>
          <w:rFonts w:eastAsia="Times New Roman" w:cstheme="minorHAnsi"/>
          <w:color w:val="333333"/>
          <w:lang w:eastAsia="en-GB"/>
        </w:rPr>
      </w:pPr>
      <w:r w:rsidRPr="0066426B">
        <w:rPr>
          <w:rFonts w:eastAsia="Times New Roman" w:cstheme="minorHAnsi"/>
          <w:color w:val="333333"/>
          <w:lang w:eastAsia="en-GB"/>
        </w:rPr>
        <w:t xml:space="preserve">We </w:t>
      </w:r>
      <w:r w:rsidR="00574E59">
        <w:rPr>
          <w:rFonts w:eastAsia="Times New Roman" w:cstheme="minorHAnsi"/>
          <w:color w:val="333333"/>
          <w:lang w:eastAsia="en-GB"/>
        </w:rPr>
        <w:t xml:space="preserve">will share your information internally between Council departments engaged in flooding support work. </w:t>
      </w:r>
    </w:p>
    <w:p w14:paraId="41BE2894" w14:textId="3ED0E3F5" w:rsidR="0066426B" w:rsidRPr="0066426B" w:rsidRDefault="00574E59" w:rsidP="0066426B">
      <w:pPr>
        <w:shd w:val="clear" w:color="auto" w:fill="FFFFFF"/>
        <w:spacing w:after="225" w:line="240" w:lineRule="auto"/>
        <w:rPr>
          <w:rFonts w:eastAsia="Times New Roman" w:cstheme="minorHAnsi"/>
          <w:color w:val="333333"/>
          <w:lang w:eastAsia="en-GB"/>
        </w:rPr>
      </w:pPr>
      <w:r>
        <w:rPr>
          <w:rFonts w:eastAsia="Times New Roman" w:cstheme="minorHAnsi"/>
          <w:color w:val="333333"/>
          <w:lang w:eastAsia="en-GB"/>
        </w:rPr>
        <w:t xml:space="preserve">We </w:t>
      </w:r>
      <w:r w:rsidR="0066426B" w:rsidRPr="0066426B">
        <w:rPr>
          <w:rFonts w:eastAsia="Times New Roman" w:cstheme="minorHAnsi"/>
          <w:color w:val="333333"/>
          <w:lang w:eastAsia="en-GB"/>
        </w:rPr>
        <w:t>may share your personal information with other public authorities, emergency services, and other stakeholders where we consider it necessary and proportionate, or where we are legally required to do so. This includes, but is not limited to:</w:t>
      </w:r>
    </w:p>
    <w:p w14:paraId="37277D40" w14:textId="3357007A" w:rsidR="0066426B" w:rsidRPr="0066426B" w:rsidRDefault="0066426B" w:rsidP="0066426B">
      <w:pPr>
        <w:numPr>
          <w:ilvl w:val="0"/>
          <w:numId w:val="4"/>
        </w:numPr>
        <w:shd w:val="clear" w:color="auto" w:fill="FFFFFF"/>
        <w:spacing w:before="100" w:beforeAutospacing="1" w:after="100" w:afterAutospacing="1" w:line="300" w:lineRule="atLeast"/>
        <w:ind w:left="1095"/>
        <w:rPr>
          <w:rFonts w:eastAsia="Times New Roman" w:cstheme="minorHAnsi"/>
          <w:color w:val="333333"/>
          <w:lang w:eastAsia="en-GB"/>
        </w:rPr>
      </w:pPr>
      <w:r>
        <w:rPr>
          <w:rFonts w:eastAsia="Times New Roman" w:cstheme="minorHAnsi"/>
          <w:color w:val="333333"/>
          <w:lang w:eastAsia="en-GB"/>
        </w:rPr>
        <w:t xml:space="preserve">Gloucestershire </w:t>
      </w:r>
      <w:r w:rsidRPr="0066426B">
        <w:rPr>
          <w:rFonts w:eastAsia="Times New Roman" w:cstheme="minorHAnsi"/>
          <w:color w:val="333333"/>
          <w:lang w:eastAsia="en-GB"/>
        </w:rPr>
        <w:t>County Council and other local authorities</w:t>
      </w:r>
    </w:p>
    <w:p w14:paraId="00FCBEAB" w14:textId="77777777" w:rsidR="0066426B" w:rsidRPr="0066426B" w:rsidRDefault="0066426B" w:rsidP="0066426B">
      <w:pPr>
        <w:numPr>
          <w:ilvl w:val="0"/>
          <w:numId w:val="4"/>
        </w:numPr>
        <w:shd w:val="clear" w:color="auto" w:fill="FFFFFF"/>
        <w:spacing w:before="100" w:beforeAutospacing="1" w:after="100" w:afterAutospacing="1" w:line="300" w:lineRule="atLeast"/>
        <w:ind w:left="1095"/>
        <w:rPr>
          <w:rFonts w:eastAsia="Times New Roman" w:cstheme="minorHAnsi"/>
          <w:color w:val="333333"/>
          <w:lang w:eastAsia="en-GB"/>
        </w:rPr>
      </w:pPr>
      <w:r w:rsidRPr="0066426B">
        <w:rPr>
          <w:rFonts w:eastAsia="Times New Roman" w:cstheme="minorHAnsi"/>
          <w:color w:val="333333"/>
          <w:lang w:eastAsia="en-GB"/>
        </w:rPr>
        <w:t>Central government departments and related agencies, including:</w:t>
      </w:r>
    </w:p>
    <w:p w14:paraId="4CAB3598" w14:textId="6FE2EFB8" w:rsidR="0066426B" w:rsidRPr="0066426B" w:rsidRDefault="0066426B" w:rsidP="0066426B">
      <w:pPr>
        <w:numPr>
          <w:ilvl w:val="1"/>
          <w:numId w:val="4"/>
        </w:numPr>
        <w:shd w:val="clear" w:color="auto" w:fill="FFFFFF"/>
        <w:spacing w:before="100" w:beforeAutospacing="1" w:after="100" w:afterAutospacing="1" w:line="300" w:lineRule="atLeast"/>
        <w:ind w:left="2190"/>
        <w:rPr>
          <w:rFonts w:eastAsia="Times New Roman" w:cstheme="minorHAnsi"/>
          <w:color w:val="333333"/>
          <w:lang w:eastAsia="en-GB"/>
        </w:rPr>
      </w:pPr>
      <w:r w:rsidRPr="0066426B">
        <w:rPr>
          <w:rFonts w:eastAsia="Times New Roman" w:cstheme="minorHAnsi"/>
          <w:color w:val="333333"/>
          <w:lang w:eastAsia="en-GB"/>
        </w:rPr>
        <w:t>Department for Levelling Up, Housing and Communities</w:t>
      </w:r>
      <w:r>
        <w:rPr>
          <w:rFonts w:eastAsia="Times New Roman" w:cstheme="minorHAnsi"/>
          <w:color w:val="333333"/>
          <w:lang w:eastAsia="en-GB"/>
        </w:rPr>
        <w:t xml:space="preserve"> (DLUHC)</w:t>
      </w:r>
    </w:p>
    <w:p w14:paraId="5574D68E" w14:textId="58BC243B" w:rsidR="00574E59" w:rsidRPr="00574E59" w:rsidRDefault="00574E59" w:rsidP="00574E59">
      <w:pPr>
        <w:numPr>
          <w:ilvl w:val="1"/>
          <w:numId w:val="4"/>
        </w:numPr>
        <w:shd w:val="clear" w:color="auto" w:fill="FFFFFF"/>
        <w:spacing w:before="100" w:beforeAutospacing="1" w:after="100" w:afterAutospacing="1" w:line="300" w:lineRule="atLeast"/>
        <w:ind w:left="2190"/>
        <w:rPr>
          <w:rFonts w:eastAsia="Times New Roman" w:cstheme="minorHAnsi"/>
          <w:color w:val="333333"/>
          <w:lang w:eastAsia="en-GB"/>
        </w:rPr>
      </w:pPr>
      <w:r w:rsidRPr="00574E59">
        <w:rPr>
          <w:rFonts w:eastAsia="Times New Roman" w:cstheme="minorHAnsi"/>
          <w:color w:val="333333"/>
          <w:lang w:eastAsia="en-GB"/>
        </w:rPr>
        <w:t xml:space="preserve">The Environment Agency </w:t>
      </w:r>
    </w:p>
    <w:p w14:paraId="6DACE781" w14:textId="782FC28B" w:rsidR="00574E59" w:rsidRDefault="0066426B" w:rsidP="00861983">
      <w:pPr>
        <w:shd w:val="clear" w:color="auto" w:fill="FFFFFF"/>
        <w:spacing w:before="100" w:beforeAutospacing="1" w:after="100" w:afterAutospacing="1" w:line="300" w:lineRule="atLeast"/>
        <w:rPr>
          <w:rFonts w:eastAsia="Times New Roman" w:cstheme="minorHAnsi"/>
          <w:color w:val="333333"/>
          <w:lang w:eastAsia="en-GB"/>
        </w:rPr>
      </w:pPr>
      <w:r>
        <w:rPr>
          <w:rFonts w:eastAsia="Times New Roman" w:cstheme="minorHAnsi"/>
          <w:color w:val="333333"/>
          <w:lang w:eastAsia="en-GB"/>
        </w:rPr>
        <w:t>We will only share the minimum amount of information required and will ensure that data is anonymised before sharing wherever possible</w:t>
      </w:r>
      <w:r w:rsidR="00FC2E79">
        <w:rPr>
          <w:rFonts w:eastAsia="Times New Roman" w:cstheme="minorHAnsi"/>
          <w:color w:val="333333"/>
          <w:lang w:eastAsia="en-GB"/>
        </w:rPr>
        <w:t xml:space="preserve">. </w:t>
      </w:r>
    </w:p>
    <w:p w14:paraId="55E8A5B6" w14:textId="763DC418" w:rsidR="00574E59" w:rsidRPr="00861983" w:rsidRDefault="00574E59" w:rsidP="00861983">
      <w:pPr>
        <w:shd w:val="clear" w:color="auto" w:fill="FFFFFF"/>
        <w:spacing w:before="100" w:beforeAutospacing="1" w:after="100" w:afterAutospacing="1" w:line="300" w:lineRule="atLeast"/>
        <w:rPr>
          <w:rFonts w:eastAsia="Times New Roman" w:cstheme="minorHAnsi"/>
          <w:color w:val="333333"/>
          <w:lang w:eastAsia="en-GB"/>
        </w:rPr>
      </w:pPr>
      <w:r>
        <w:rPr>
          <w:rFonts w:eastAsia="Times New Roman" w:cstheme="minorHAnsi"/>
          <w:color w:val="333333"/>
          <w:lang w:eastAsia="en-GB"/>
        </w:rPr>
        <w:t xml:space="preserve">We will not sell your information to third parties.  We will not share your information with third parties for marketing purposes. </w:t>
      </w:r>
    </w:p>
    <w:p w14:paraId="42DA4603" w14:textId="18EE5BD8" w:rsidR="00A7721C" w:rsidRPr="004256BD" w:rsidRDefault="00A7721C" w:rsidP="00A7721C">
      <w:pPr>
        <w:rPr>
          <w:b/>
          <w:bCs/>
          <w:sz w:val="28"/>
          <w:szCs w:val="28"/>
        </w:rPr>
      </w:pPr>
      <w:r w:rsidRPr="004256BD">
        <w:rPr>
          <w:b/>
          <w:bCs/>
          <w:sz w:val="28"/>
          <w:szCs w:val="28"/>
        </w:rPr>
        <w:t xml:space="preserve">Your rights as a data subject </w:t>
      </w:r>
    </w:p>
    <w:p w14:paraId="53556A53"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 xml:space="preserve">By law, you have a number of rights as a data subject, and this does not take away or reduce these rights. </w:t>
      </w:r>
    </w:p>
    <w:p w14:paraId="66B2376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5E040192"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These rights are:</w:t>
      </w:r>
    </w:p>
    <w:p w14:paraId="5ABD1CBF" w14:textId="77777777" w:rsidR="00A7721C" w:rsidRP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access to your personal information</w:t>
      </w:r>
      <w:r w:rsidRPr="00A7721C">
        <w:rPr>
          <w:rFonts w:cs="serif"/>
          <w:color w:val="000000"/>
        </w:rPr>
        <w:t xml:space="preserve"> (commonly known as a “data subject access request”). This enables you to receive a copy of the personal information we hold about you and to check that we are lawfully processing it.</w:t>
      </w:r>
    </w:p>
    <w:p w14:paraId="2404BC02" w14:textId="77777777" w:rsidR="00A7721C" w:rsidRPr="00A7721C" w:rsidRDefault="00A7721C" w:rsidP="00A7721C">
      <w:pPr>
        <w:widowControl w:val="0"/>
        <w:autoSpaceDE w:val="0"/>
        <w:autoSpaceDN w:val="0"/>
        <w:adjustRightInd w:val="0"/>
        <w:spacing w:after="0" w:line="240" w:lineRule="auto"/>
        <w:ind w:left="720"/>
        <w:jc w:val="both"/>
        <w:rPr>
          <w:rFonts w:cs="serif"/>
          <w:color w:val="000000"/>
        </w:rPr>
      </w:pPr>
    </w:p>
    <w:p w14:paraId="64AD4C6D" w14:textId="085B47A6"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w:t>
      </w:r>
      <w:r w:rsidRPr="00237634">
        <w:rPr>
          <w:rFonts w:cs="serif"/>
          <w:b/>
          <w:bCs/>
          <w:color w:val="000000"/>
        </w:rPr>
        <w:t>correction of the personal information</w:t>
      </w:r>
      <w:r w:rsidRPr="00A7721C">
        <w:rPr>
          <w:rFonts w:cs="serif"/>
          <w:color w:val="000000"/>
        </w:rPr>
        <w:t xml:space="preserve"> that we hold about you. This enables you to have any incomplete or inaccurate information we hold about you corrected.</w:t>
      </w:r>
    </w:p>
    <w:p w14:paraId="30D871F7" w14:textId="77777777" w:rsidR="00237634" w:rsidRPr="00A7721C" w:rsidRDefault="00237634" w:rsidP="00237634">
      <w:pPr>
        <w:widowControl w:val="0"/>
        <w:autoSpaceDE w:val="0"/>
        <w:autoSpaceDN w:val="0"/>
        <w:adjustRightInd w:val="0"/>
        <w:spacing w:after="0" w:line="240" w:lineRule="auto"/>
        <w:jc w:val="both"/>
        <w:rPr>
          <w:rFonts w:cs="serif"/>
          <w:color w:val="000000"/>
        </w:rPr>
      </w:pPr>
    </w:p>
    <w:p w14:paraId="79D94939" w14:textId="5C72DDB0"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w:t>
      </w:r>
      <w:r w:rsidRPr="00237634">
        <w:rPr>
          <w:rFonts w:cs="serif"/>
          <w:b/>
          <w:bCs/>
          <w:color w:val="000000"/>
        </w:rPr>
        <w:t>erasure of your personal information</w:t>
      </w:r>
      <w:r w:rsidRPr="00237634">
        <w:rPr>
          <w:rFonts w:cs="serif"/>
          <w:color w:val="000000"/>
        </w:rPr>
        <w:t>.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00237634" w:rsidRPr="00237634">
        <w:rPr>
          <w:rFonts w:cs="serif"/>
          <w:color w:val="000000"/>
        </w:rPr>
        <w:t>.</w:t>
      </w:r>
    </w:p>
    <w:p w14:paraId="3DAF84A6"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2E4F59D0" w14:textId="4A2CF2BF"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b/>
          <w:bCs/>
          <w:color w:val="000000"/>
        </w:rPr>
        <w:t>Object to processing</w:t>
      </w:r>
      <w:r w:rsidRPr="00237634">
        <w:rPr>
          <w:rFonts w:cs="serif"/>
          <w:color w:val="000000"/>
        </w:rPr>
        <w:t xml:space="preserve"> of your personal information where we are relying on a legitimate interest (or those of a third party) and there is something about your particular situation which makes you want to object to processing on this ground.</w:t>
      </w:r>
    </w:p>
    <w:p w14:paraId="396956CA"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576D3A88" w14:textId="61A048C9" w:rsid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237634">
        <w:rPr>
          <w:rFonts w:cs="serif"/>
          <w:color w:val="000000"/>
        </w:rPr>
        <w:t xml:space="preserve">Request the </w:t>
      </w:r>
      <w:r w:rsidRPr="00237634">
        <w:rPr>
          <w:rFonts w:cs="serif"/>
          <w:b/>
          <w:bCs/>
          <w:color w:val="000000"/>
        </w:rPr>
        <w:t>restriction of processing</w:t>
      </w:r>
      <w:r w:rsidRPr="00237634">
        <w:rPr>
          <w:rFonts w:cs="serif"/>
          <w:color w:val="000000"/>
        </w:rPr>
        <w:t xml:space="preserve"> of your personal information. This enables you to ask us </w:t>
      </w:r>
      <w:r w:rsidRPr="00237634">
        <w:rPr>
          <w:rFonts w:cs="serif"/>
          <w:color w:val="000000"/>
        </w:rPr>
        <w:lastRenderedPageBreak/>
        <w:t>to suspend the processing of personal information about you, for example if you want us to establish its accuracy or the reason for processing it.</w:t>
      </w:r>
    </w:p>
    <w:p w14:paraId="5D153BE8" w14:textId="77777777" w:rsidR="00237634" w:rsidRPr="00237634" w:rsidRDefault="00237634" w:rsidP="00237634">
      <w:pPr>
        <w:widowControl w:val="0"/>
        <w:autoSpaceDE w:val="0"/>
        <w:autoSpaceDN w:val="0"/>
        <w:adjustRightInd w:val="0"/>
        <w:spacing w:after="0" w:line="240" w:lineRule="auto"/>
        <w:jc w:val="both"/>
        <w:rPr>
          <w:rFonts w:cs="serif"/>
          <w:color w:val="000000"/>
        </w:rPr>
      </w:pPr>
    </w:p>
    <w:p w14:paraId="146B6A18" w14:textId="77777777" w:rsidR="00A7721C" w:rsidRPr="00A7721C" w:rsidRDefault="00A7721C" w:rsidP="00A7721C">
      <w:pPr>
        <w:widowControl w:val="0"/>
        <w:numPr>
          <w:ilvl w:val="0"/>
          <w:numId w:val="1"/>
        </w:numPr>
        <w:autoSpaceDE w:val="0"/>
        <w:autoSpaceDN w:val="0"/>
        <w:adjustRightInd w:val="0"/>
        <w:spacing w:after="0" w:line="240" w:lineRule="auto"/>
        <w:jc w:val="both"/>
        <w:rPr>
          <w:rFonts w:cs="serif"/>
          <w:color w:val="000000"/>
        </w:rPr>
      </w:pPr>
      <w:r w:rsidRPr="00A7721C">
        <w:rPr>
          <w:rFonts w:cs="serif"/>
          <w:color w:val="000000"/>
        </w:rPr>
        <w:t xml:space="preserve">Request the </w:t>
      </w:r>
      <w:r w:rsidRPr="00237634">
        <w:rPr>
          <w:rFonts w:cs="serif"/>
          <w:b/>
          <w:bCs/>
          <w:color w:val="000000"/>
        </w:rPr>
        <w:t>transfer of your personal information</w:t>
      </w:r>
      <w:r w:rsidRPr="00A7721C">
        <w:rPr>
          <w:rFonts w:cs="serif"/>
          <w:color w:val="000000"/>
        </w:rPr>
        <w:t xml:space="preserve"> to another party.</w:t>
      </w:r>
    </w:p>
    <w:p w14:paraId="3533D919" w14:textId="77777777" w:rsidR="00237634" w:rsidRDefault="00237634" w:rsidP="00237634">
      <w:pPr>
        <w:widowControl w:val="0"/>
        <w:autoSpaceDE w:val="0"/>
        <w:autoSpaceDN w:val="0"/>
        <w:adjustRightInd w:val="0"/>
        <w:spacing w:after="0" w:line="240" w:lineRule="auto"/>
        <w:jc w:val="both"/>
        <w:rPr>
          <w:rFonts w:cs="serif"/>
          <w:color w:val="000000"/>
        </w:rPr>
      </w:pPr>
    </w:p>
    <w:p w14:paraId="3FB470E1" w14:textId="561D1823" w:rsidR="00237634" w:rsidRPr="00A7721C" w:rsidRDefault="00237634" w:rsidP="00237634">
      <w:pPr>
        <w:widowControl w:val="0"/>
        <w:autoSpaceDE w:val="0"/>
        <w:autoSpaceDN w:val="0"/>
        <w:adjustRightInd w:val="0"/>
        <w:spacing w:after="0" w:line="240" w:lineRule="auto"/>
        <w:jc w:val="both"/>
        <w:rPr>
          <w:rFonts w:cs="serif"/>
          <w:color w:val="000000"/>
        </w:rPr>
      </w:pPr>
      <w:r w:rsidRPr="00A7721C">
        <w:rPr>
          <w:rFonts w:cs="serif"/>
          <w:color w:val="000000"/>
        </w:rPr>
        <w:t>All information is processed in accordance with Tewkesbury Borough Council’s data protection policy.</w:t>
      </w:r>
    </w:p>
    <w:p w14:paraId="644F93C0" w14:textId="77777777" w:rsidR="00237634" w:rsidRPr="00A7721C" w:rsidRDefault="00237634" w:rsidP="00A7721C">
      <w:pPr>
        <w:widowControl w:val="0"/>
        <w:autoSpaceDE w:val="0"/>
        <w:autoSpaceDN w:val="0"/>
        <w:adjustRightInd w:val="0"/>
        <w:spacing w:after="0" w:line="240" w:lineRule="auto"/>
        <w:jc w:val="both"/>
        <w:rPr>
          <w:rFonts w:cs="serif"/>
          <w:color w:val="000000"/>
        </w:rPr>
      </w:pPr>
    </w:p>
    <w:p w14:paraId="2550940C" w14:textId="41637BA5" w:rsid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If you w</w:t>
      </w:r>
      <w:r w:rsidR="00237634">
        <w:rPr>
          <w:rFonts w:cs="serif"/>
          <w:color w:val="000000"/>
        </w:rPr>
        <w:t>ish</w:t>
      </w:r>
      <w:r w:rsidRPr="00A7721C">
        <w:rPr>
          <w:rFonts w:cs="serif"/>
          <w:color w:val="000000"/>
        </w:rPr>
        <w:t xml:space="preserve"> to review, verify, correct or request erasure of your personal information, object to the processing of your personal data, or request that we transfer a copy of your personal information to another party, please contact the </w:t>
      </w:r>
      <w:r w:rsidR="00237634">
        <w:rPr>
          <w:rFonts w:cs="serif"/>
          <w:color w:val="000000"/>
        </w:rPr>
        <w:t xml:space="preserve">council’s </w:t>
      </w:r>
      <w:r w:rsidR="001258B1">
        <w:rPr>
          <w:rFonts w:cs="serif"/>
          <w:color w:val="000000"/>
        </w:rPr>
        <w:t xml:space="preserve">Data Protection Officer </w:t>
      </w:r>
      <w:r w:rsidRPr="00A7721C">
        <w:rPr>
          <w:rFonts w:cs="serif"/>
          <w:color w:val="000000"/>
        </w:rPr>
        <w:t>in writing</w:t>
      </w:r>
      <w:r w:rsidR="001258B1">
        <w:rPr>
          <w:rFonts w:cs="serif"/>
          <w:color w:val="000000"/>
        </w:rPr>
        <w:t xml:space="preserve"> at </w:t>
      </w:r>
      <w:hyperlink r:id="rId9" w:history="1">
        <w:r w:rsidR="001258B1" w:rsidRPr="000F5338">
          <w:rPr>
            <w:rStyle w:val="Hyperlink"/>
            <w:rFonts w:cs="serif"/>
          </w:rPr>
          <w:t>dpo@tewkesbury.gov.uk</w:t>
        </w:r>
      </w:hyperlink>
      <w:r w:rsidR="001258B1">
        <w:rPr>
          <w:rFonts w:cs="serif"/>
          <w:color w:val="000000"/>
        </w:rPr>
        <w:t>, or via post to:</w:t>
      </w:r>
    </w:p>
    <w:p w14:paraId="208B40AF" w14:textId="193D47F4" w:rsidR="001258B1" w:rsidRDefault="001258B1" w:rsidP="00A7721C">
      <w:pPr>
        <w:widowControl w:val="0"/>
        <w:autoSpaceDE w:val="0"/>
        <w:autoSpaceDN w:val="0"/>
        <w:adjustRightInd w:val="0"/>
        <w:spacing w:after="0" w:line="240" w:lineRule="auto"/>
        <w:jc w:val="both"/>
        <w:rPr>
          <w:rFonts w:cs="serif"/>
          <w:color w:val="000000"/>
        </w:rPr>
      </w:pPr>
    </w:p>
    <w:p w14:paraId="5EFE0EF7" w14:textId="4B933BD6"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Tewkesbury Borough Council</w:t>
      </w:r>
    </w:p>
    <w:p w14:paraId="6A6B50B0" w14:textId="0CB3D8EF"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Public Services Centre</w:t>
      </w:r>
    </w:p>
    <w:p w14:paraId="6A960870" w14:textId="17072B1A"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Gloucester Road</w:t>
      </w:r>
    </w:p>
    <w:p w14:paraId="090D4B8E" w14:textId="71873CF3" w:rsidR="001258B1" w:rsidRDefault="001258B1" w:rsidP="00A7721C">
      <w:pPr>
        <w:widowControl w:val="0"/>
        <w:autoSpaceDE w:val="0"/>
        <w:autoSpaceDN w:val="0"/>
        <w:adjustRightInd w:val="0"/>
        <w:spacing w:after="0" w:line="240" w:lineRule="auto"/>
        <w:jc w:val="both"/>
        <w:rPr>
          <w:rFonts w:cs="serif"/>
          <w:color w:val="000000"/>
        </w:rPr>
      </w:pPr>
      <w:r>
        <w:rPr>
          <w:rFonts w:cs="serif"/>
          <w:color w:val="000000"/>
        </w:rPr>
        <w:t>Tewkesbury</w:t>
      </w:r>
    </w:p>
    <w:p w14:paraId="6C3A38CD" w14:textId="76D5BD83" w:rsidR="001258B1" w:rsidRPr="00A7721C" w:rsidRDefault="001258B1" w:rsidP="00A7721C">
      <w:pPr>
        <w:widowControl w:val="0"/>
        <w:autoSpaceDE w:val="0"/>
        <w:autoSpaceDN w:val="0"/>
        <w:adjustRightInd w:val="0"/>
        <w:spacing w:after="0" w:line="240" w:lineRule="auto"/>
        <w:jc w:val="both"/>
        <w:rPr>
          <w:rFonts w:cs="serif"/>
          <w:color w:val="000000"/>
        </w:rPr>
      </w:pPr>
      <w:r>
        <w:rPr>
          <w:rFonts w:cs="serif"/>
          <w:color w:val="000000"/>
        </w:rPr>
        <w:t>GL20 5TT</w:t>
      </w:r>
    </w:p>
    <w:p w14:paraId="1F4C5CF0"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4F962F17" w14:textId="2BBC02C2"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 xml:space="preserve">If you are unhappy or wish to complain about how your personal data is used, you should contact Tewkesbury Borough Council’s Data Protection Officer in the first instance via email at </w:t>
      </w:r>
      <w:hyperlink r:id="rId10" w:history="1">
        <w:r w:rsidRPr="00A7721C">
          <w:rPr>
            <w:rStyle w:val="Hyperlink"/>
            <w:rFonts w:cs="serif"/>
          </w:rPr>
          <w:t>dpo@tewkesbury.gov.uk</w:t>
        </w:r>
      </w:hyperlink>
      <w:r w:rsidRPr="00A7721C">
        <w:rPr>
          <w:rFonts w:cs="serif"/>
          <w:color w:val="000000"/>
        </w:rPr>
        <w:t xml:space="preserve">. </w:t>
      </w:r>
    </w:p>
    <w:p w14:paraId="4F995F4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49E8B2B5"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If you are still not satisfied, you can complain to the Information Commissioners Office. Their website address is www.ico.org.uk and their postal address is:</w:t>
      </w:r>
    </w:p>
    <w:p w14:paraId="7F1C9F05"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080D77C9"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Information Commissioner's Office</w:t>
      </w:r>
    </w:p>
    <w:p w14:paraId="07B8FBF7"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Wycliffe House</w:t>
      </w:r>
    </w:p>
    <w:p w14:paraId="5EA6F112"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Water Lane</w:t>
      </w:r>
    </w:p>
    <w:p w14:paraId="457B1E2C"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Wilmslow</w:t>
      </w:r>
    </w:p>
    <w:p w14:paraId="1F4167A3"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Cheshire</w:t>
      </w:r>
    </w:p>
    <w:p w14:paraId="2B31900A" w14:textId="77777777" w:rsidR="00A7721C" w:rsidRPr="00A7721C" w:rsidRDefault="00A7721C" w:rsidP="00A7721C">
      <w:pPr>
        <w:widowControl w:val="0"/>
        <w:autoSpaceDE w:val="0"/>
        <w:autoSpaceDN w:val="0"/>
        <w:adjustRightInd w:val="0"/>
        <w:spacing w:after="0" w:line="240" w:lineRule="auto"/>
        <w:jc w:val="both"/>
        <w:rPr>
          <w:rFonts w:cs="serif"/>
          <w:color w:val="000000"/>
        </w:rPr>
      </w:pPr>
      <w:r w:rsidRPr="00A7721C">
        <w:rPr>
          <w:rFonts w:cs="serif"/>
          <w:color w:val="000000"/>
        </w:rPr>
        <w:t>SK9 5AF</w:t>
      </w:r>
    </w:p>
    <w:p w14:paraId="276F8F79" w14:textId="77777777" w:rsidR="00A7721C" w:rsidRPr="00A7721C" w:rsidRDefault="00A7721C" w:rsidP="00A7721C">
      <w:pPr>
        <w:widowControl w:val="0"/>
        <w:autoSpaceDE w:val="0"/>
        <w:autoSpaceDN w:val="0"/>
        <w:adjustRightInd w:val="0"/>
        <w:spacing w:after="0" w:line="240" w:lineRule="auto"/>
        <w:jc w:val="both"/>
        <w:rPr>
          <w:rFonts w:cs="serif"/>
          <w:b/>
          <w:bCs/>
          <w:color w:val="000000"/>
        </w:rPr>
      </w:pPr>
      <w:r w:rsidRPr="00A7721C">
        <w:rPr>
          <w:rFonts w:cs="serif"/>
          <w:b/>
          <w:bCs/>
          <w:color w:val="000000"/>
        </w:rPr>
        <w:t>Security</w:t>
      </w:r>
    </w:p>
    <w:p w14:paraId="7DDFE580" w14:textId="77777777" w:rsidR="00A7721C" w:rsidRPr="00A7721C" w:rsidRDefault="00A7721C" w:rsidP="00A7721C">
      <w:pPr>
        <w:widowControl w:val="0"/>
        <w:autoSpaceDE w:val="0"/>
        <w:autoSpaceDN w:val="0"/>
        <w:adjustRightInd w:val="0"/>
        <w:spacing w:after="0" w:line="240" w:lineRule="auto"/>
        <w:jc w:val="both"/>
        <w:rPr>
          <w:rFonts w:cs="serif"/>
          <w:color w:val="000000"/>
        </w:rPr>
      </w:pPr>
    </w:p>
    <w:p w14:paraId="117469D2" w14:textId="77777777" w:rsidR="00A7721C" w:rsidRPr="007E11D4" w:rsidRDefault="00A7721C" w:rsidP="00A7721C">
      <w:pPr>
        <w:widowControl w:val="0"/>
        <w:autoSpaceDE w:val="0"/>
        <w:autoSpaceDN w:val="0"/>
        <w:adjustRightInd w:val="0"/>
        <w:spacing w:after="0" w:line="240" w:lineRule="auto"/>
        <w:jc w:val="both"/>
        <w:rPr>
          <w:rFonts w:cs="serif"/>
          <w:color w:val="000000"/>
          <w:sz w:val="24"/>
          <w:szCs w:val="24"/>
        </w:rPr>
      </w:pPr>
      <w:r w:rsidRPr="00A7721C">
        <w:rPr>
          <w:rFonts w:cs="serif"/>
          <w:color w:val="000000"/>
        </w:rPr>
        <w:t xml:space="preserve">We use appropriate technical, </w:t>
      </w:r>
      <w:proofErr w:type="gramStart"/>
      <w:r w:rsidRPr="00A7721C">
        <w:rPr>
          <w:rFonts w:cs="serif"/>
          <w:color w:val="000000"/>
        </w:rPr>
        <w:t>organisational</w:t>
      </w:r>
      <w:proofErr w:type="gramEnd"/>
      <w:r w:rsidRPr="00A7721C">
        <w:rPr>
          <w:rFonts w:cs="serif"/>
          <w:color w:val="000000"/>
        </w:rPr>
        <w:t xml:space="preserve"> and administrative security measures to protect any information we hold in our records from loss, misuse, and unauthorised access, disclosure, alteration and destruction. We have written procedures and policies which are regularly audited, and the audits are reviewed at senior level.</w:t>
      </w:r>
    </w:p>
    <w:p w14:paraId="5D928648" w14:textId="77777777" w:rsidR="00A7721C" w:rsidRPr="00A7721C" w:rsidRDefault="00A7721C" w:rsidP="00A7721C">
      <w:pPr>
        <w:rPr>
          <w:sz w:val="24"/>
          <w:szCs w:val="24"/>
        </w:rPr>
      </w:pPr>
    </w:p>
    <w:sectPr w:rsidR="00A7721C" w:rsidRPr="00A77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E5C"/>
    <w:multiLevelType w:val="multilevel"/>
    <w:tmpl w:val="228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B1998"/>
    <w:multiLevelType w:val="multilevel"/>
    <w:tmpl w:val="385C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55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E7EE4"/>
    <w:multiLevelType w:val="hybridMultilevel"/>
    <w:tmpl w:val="2B86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52D76"/>
    <w:multiLevelType w:val="multilevel"/>
    <w:tmpl w:val="666C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D298A"/>
    <w:multiLevelType w:val="multilevel"/>
    <w:tmpl w:val="7A52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63557">
    <w:abstractNumId w:val="2"/>
  </w:num>
  <w:num w:numId="2" w16cid:durableId="2128311807">
    <w:abstractNumId w:val="0"/>
  </w:num>
  <w:num w:numId="3" w16cid:durableId="1254322711">
    <w:abstractNumId w:val="1"/>
  </w:num>
  <w:num w:numId="4" w16cid:durableId="1870754175">
    <w:abstractNumId w:val="4"/>
  </w:num>
  <w:num w:numId="5" w16cid:durableId="1276668513">
    <w:abstractNumId w:val="5"/>
  </w:num>
  <w:num w:numId="6" w16cid:durableId="30686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70"/>
    <w:rsid w:val="001258B1"/>
    <w:rsid w:val="00237634"/>
    <w:rsid w:val="004256BD"/>
    <w:rsid w:val="00433F70"/>
    <w:rsid w:val="00442A77"/>
    <w:rsid w:val="00574E59"/>
    <w:rsid w:val="006062C0"/>
    <w:rsid w:val="00607951"/>
    <w:rsid w:val="00611D9E"/>
    <w:rsid w:val="0066426B"/>
    <w:rsid w:val="007F3399"/>
    <w:rsid w:val="00861983"/>
    <w:rsid w:val="00901BB0"/>
    <w:rsid w:val="00A345E0"/>
    <w:rsid w:val="00A7721C"/>
    <w:rsid w:val="00D90DA0"/>
    <w:rsid w:val="00E407B2"/>
    <w:rsid w:val="00E46F9A"/>
    <w:rsid w:val="00E771E3"/>
    <w:rsid w:val="00E810DD"/>
    <w:rsid w:val="00F60EA7"/>
    <w:rsid w:val="00F9784A"/>
    <w:rsid w:val="00FA51F5"/>
    <w:rsid w:val="00FC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EFA53"/>
  <w15:chartTrackingRefBased/>
  <w15:docId w15:val="{B58F4CA7-3D22-41AE-9855-1FB452A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21C"/>
    <w:pPr>
      <w:spacing w:after="200" w:line="276" w:lineRule="auto"/>
      <w:ind w:left="720"/>
    </w:pPr>
    <w:rPr>
      <w:rFonts w:ascii="Calibri" w:eastAsia="Times New Roman" w:hAnsi="Calibri" w:cs="Times New Roman"/>
      <w:lang w:eastAsia="en-GB"/>
    </w:rPr>
  </w:style>
  <w:style w:type="character" w:styleId="Hyperlink">
    <w:name w:val="Hyperlink"/>
    <w:basedOn w:val="DefaultParagraphFont"/>
    <w:uiPriority w:val="99"/>
    <w:rsid w:val="00A7721C"/>
    <w:rPr>
      <w:rFonts w:cs="Times New Roman"/>
      <w:color w:val="0563C1" w:themeColor="hyperlink"/>
      <w:u w:val="single"/>
    </w:rPr>
  </w:style>
  <w:style w:type="character" w:styleId="UnresolvedMention">
    <w:name w:val="Unresolved Mention"/>
    <w:basedOn w:val="DefaultParagraphFont"/>
    <w:uiPriority w:val="99"/>
    <w:semiHidden/>
    <w:unhideWhenUsed/>
    <w:rsid w:val="001258B1"/>
    <w:rPr>
      <w:color w:val="605E5C"/>
      <w:shd w:val="clear" w:color="auto" w:fill="E1DFDD"/>
    </w:rPr>
  </w:style>
  <w:style w:type="paragraph" w:styleId="NormalWeb">
    <w:name w:val="Normal (Web)"/>
    <w:basedOn w:val="Normal"/>
    <w:uiPriority w:val="99"/>
    <w:semiHidden/>
    <w:unhideWhenUsed/>
    <w:rsid w:val="006079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7055">
      <w:bodyDiv w:val="1"/>
      <w:marLeft w:val="0"/>
      <w:marRight w:val="0"/>
      <w:marTop w:val="0"/>
      <w:marBottom w:val="0"/>
      <w:divBdr>
        <w:top w:val="none" w:sz="0" w:space="0" w:color="auto"/>
        <w:left w:val="none" w:sz="0" w:space="0" w:color="auto"/>
        <w:bottom w:val="none" w:sz="0" w:space="0" w:color="auto"/>
        <w:right w:val="none" w:sz="0" w:space="0" w:color="auto"/>
      </w:divBdr>
    </w:div>
    <w:div w:id="1631324634">
      <w:bodyDiv w:val="1"/>
      <w:marLeft w:val="0"/>
      <w:marRight w:val="0"/>
      <w:marTop w:val="0"/>
      <w:marBottom w:val="0"/>
      <w:divBdr>
        <w:top w:val="none" w:sz="0" w:space="0" w:color="auto"/>
        <w:left w:val="none" w:sz="0" w:space="0" w:color="auto"/>
        <w:bottom w:val="none" w:sz="0" w:space="0" w:color="auto"/>
        <w:right w:val="none" w:sz="0" w:space="0" w:color="auto"/>
      </w:divBdr>
    </w:div>
    <w:div w:id="20676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5/2042/contents/made" TargetMode="External"/><Relationship Id="rId3" Type="http://schemas.openxmlformats.org/officeDocument/2006/relationships/settings" Target="settings.xml"/><Relationship Id="rId7" Type="http://schemas.openxmlformats.org/officeDocument/2006/relationships/hyperlink" Target="http://www.legislation.gov.uk/ukpga/2004/36/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po@tewkesbury.gov.uk" TargetMode="External"/><Relationship Id="rId4" Type="http://schemas.openxmlformats.org/officeDocument/2006/relationships/webSettings" Target="webSettings.xml"/><Relationship Id="rId9" Type="http://schemas.openxmlformats.org/officeDocument/2006/relationships/hyperlink" Target="mailto:dpo@tewkes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Grundy</dc:creator>
  <cp:keywords/>
  <dc:description/>
  <cp:lastModifiedBy>Gemma Harris</cp:lastModifiedBy>
  <cp:revision>13</cp:revision>
  <dcterms:created xsi:type="dcterms:W3CDTF">2024-01-19T10:53:00Z</dcterms:created>
  <dcterms:modified xsi:type="dcterms:W3CDTF">2024-01-19T12:07:00Z</dcterms:modified>
</cp:coreProperties>
</file>